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3D2689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rsidRPr="00734EA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34EA2" w:rsidRDefault="009D71E8">
            <w:pPr>
              <w:pStyle w:val="TableRow"/>
              <w:rPr>
                <w:rFonts w:cs="Arial"/>
              </w:rPr>
            </w:pPr>
            <w:r w:rsidRPr="00734EA2">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DB3D6F1" w:rsidR="00E66558" w:rsidRPr="00734EA2" w:rsidRDefault="001B32A2">
            <w:pPr>
              <w:pStyle w:val="TableRow"/>
              <w:rPr>
                <w:rFonts w:cs="Arial"/>
                <w:color w:val="auto"/>
              </w:rPr>
            </w:pPr>
            <w:r w:rsidRPr="00734EA2">
              <w:rPr>
                <w:rFonts w:cs="Arial"/>
                <w:color w:val="auto"/>
              </w:rPr>
              <w:t>The Woodlands</w:t>
            </w:r>
          </w:p>
        </w:tc>
      </w:tr>
      <w:tr w:rsidR="00E66558" w:rsidRPr="00734EA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34EA2" w:rsidRDefault="009D71E8">
            <w:pPr>
              <w:pStyle w:val="TableRow"/>
              <w:rPr>
                <w:rFonts w:cs="Arial"/>
              </w:rPr>
            </w:pPr>
            <w:r w:rsidRPr="00734EA2">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5FB0B7" w:rsidR="00E66558" w:rsidRPr="00734EA2" w:rsidRDefault="00267B9C">
            <w:pPr>
              <w:pStyle w:val="TableRow"/>
              <w:rPr>
                <w:rFonts w:cs="Arial"/>
                <w:color w:val="auto"/>
              </w:rPr>
            </w:pPr>
            <w:r>
              <w:rPr>
                <w:rFonts w:cs="Arial"/>
                <w:color w:val="auto"/>
              </w:rPr>
              <w:t>491</w:t>
            </w:r>
          </w:p>
        </w:tc>
      </w:tr>
      <w:tr w:rsidR="00E66558" w:rsidRPr="00734EA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34EA2" w:rsidRDefault="009D71E8">
            <w:pPr>
              <w:pStyle w:val="TableRow"/>
              <w:rPr>
                <w:rFonts w:cs="Arial"/>
              </w:rPr>
            </w:pPr>
            <w:r w:rsidRPr="00734EA2">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021DD7D" w:rsidR="00E66558" w:rsidRPr="00734EA2" w:rsidRDefault="00267B9C">
            <w:pPr>
              <w:pStyle w:val="TableRow"/>
              <w:rPr>
                <w:rFonts w:cs="Arial"/>
                <w:color w:val="auto"/>
              </w:rPr>
            </w:pPr>
            <w:r>
              <w:rPr>
                <w:rFonts w:cs="Arial"/>
                <w:color w:val="auto"/>
              </w:rPr>
              <w:t>24%</w:t>
            </w:r>
          </w:p>
        </w:tc>
      </w:tr>
      <w:tr w:rsidR="00E66558" w:rsidRPr="00734EA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34EA2" w:rsidRDefault="009D71E8">
            <w:pPr>
              <w:pStyle w:val="TableRow"/>
              <w:rPr>
                <w:rFonts w:cs="Arial"/>
              </w:rPr>
            </w:pPr>
            <w:r w:rsidRPr="00734EA2">
              <w:rPr>
                <w:rFonts w:cs="Arial"/>
              </w:rPr>
              <w:t xml:space="preserve">Academic year/years that our current pupil premium strategy plan covers </w:t>
            </w:r>
            <w:r w:rsidRPr="00734EA2">
              <w:rPr>
                <w:rFonts w:cs="Arial"/>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B689" w14:textId="135EA4BC" w:rsidR="00A76599" w:rsidRPr="00734EA2" w:rsidRDefault="00DA62BE">
            <w:pPr>
              <w:pStyle w:val="TableRow"/>
              <w:rPr>
                <w:rFonts w:cs="Arial"/>
                <w:color w:val="auto"/>
              </w:rPr>
            </w:pPr>
            <w:r w:rsidRPr="00734EA2">
              <w:rPr>
                <w:rFonts w:cs="Arial"/>
                <w:color w:val="auto"/>
              </w:rPr>
              <w:t>20</w:t>
            </w:r>
            <w:r w:rsidR="00DA7C9C" w:rsidRPr="00734EA2">
              <w:rPr>
                <w:rFonts w:cs="Arial"/>
                <w:color w:val="auto"/>
              </w:rPr>
              <w:t>2</w:t>
            </w:r>
            <w:r w:rsidR="00EF0C7D" w:rsidRPr="00734EA2">
              <w:rPr>
                <w:rFonts w:cs="Arial"/>
                <w:color w:val="auto"/>
              </w:rPr>
              <w:t>1</w:t>
            </w:r>
            <w:r w:rsidR="003037D3" w:rsidRPr="00734EA2">
              <w:rPr>
                <w:rFonts w:cs="Arial"/>
                <w:color w:val="auto"/>
              </w:rPr>
              <w:t>/</w:t>
            </w:r>
            <w:r w:rsidR="00664766" w:rsidRPr="00734EA2">
              <w:rPr>
                <w:rFonts w:cs="Arial"/>
                <w:color w:val="auto"/>
              </w:rPr>
              <w:t>20</w:t>
            </w:r>
            <w:r w:rsidR="00DA7C9C" w:rsidRPr="00734EA2">
              <w:rPr>
                <w:rFonts w:cs="Arial"/>
                <w:color w:val="auto"/>
              </w:rPr>
              <w:t>2</w:t>
            </w:r>
            <w:r w:rsidR="00EF0C7D" w:rsidRPr="00734EA2">
              <w:rPr>
                <w:rFonts w:cs="Arial"/>
                <w:color w:val="auto"/>
              </w:rPr>
              <w:t>2</w:t>
            </w:r>
            <w:r w:rsidR="00A76599" w:rsidRPr="00734EA2">
              <w:rPr>
                <w:rFonts w:cs="Arial"/>
                <w:color w:val="auto"/>
              </w:rPr>
              <w:t xml:space="preserve"> to</w:t>
            </w:r>
          </w:p>
          <w:p w14:paraId="2A7D54C2" w14:textId="7C073303" w:rsidR="00E66558" w:rsidRPr="00734EA2" w:rsidRDefault="00DA7C9C">
            <w:pPr>
              <w:pStyle w:val="TableRow"/>
              <w:rPr>
                <w:rFonts w:cs="Arial"/>
                <w:color w:val="auto"/>
              </w:rPr>
            </w:pPr>
            <w:r w:rsidRPr="00734EA2">
              <w:rPr>
                <w:rFonts w:cs="Arial"/>
                <w:color w:val="auto"/>
              </w:rPr>
              <w:t>202</w:t>
            </w:r>
            <w:r w:rsidR="00EF0C7D" w:rsidRPr="00734EA2">
              <w:rPr>
                <w:rFonts w:cs="Arial"/>
                <w:color w:val="auto"/>
              </w:rPr>
              <w:t>4</w:t>
            </w:r>
            <w:r w:rsidRPr="00734EA2">
              <w:rPr>
                <w:rFonts w:cs="Arial"/>
                <w:color w:val="auto"/>
              </w:rPr>
              <w:t>/</w:t>
            </w:r>
            <w:r w:rsidR="003037D3" w:rsidRPr="00734EA2">
              <w:rPr>
                <w:rFonts w:cs="Arial"/>
                <w:color w:val="auto"/>
              </w:rPr>
              <w:t>20</w:t>
            </w:r>
            <w:r w:rsidRPr="00734EA2">
              <w:rPr>
                <w:rFonts w:cs="Arial"/>
                <w:color w:val="auto"/>
              </w:rPr>
              <w:t>2</w:t>
            </w:r>
            <w:r w:rsidR="00EF0C7D" w:rsidRPr="00734EA2">
              <w:rPr>
                <w:rFonts w:cs="Arial"/>
                <w:color w:val="auto"/>
              </w:rPr>
              <w:t>5</w:t>
            </w:r>
          </w:p>
        </w:tc>
      </w:tr>
      <w:tr w:rsidR="00E66558" w:rsidRPr="00734EA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34EA2" w:rsidRDefault="009D71E8">
            <w:pPr>
              <w:pStyle w:val="TableRow"/>
              <w:rPr>
                <w:rFonts w:cs="Arial"/>
              </w:rPr>
            </w:pPr>
            <w:r w:rsidRPr="00734EA2">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DB1F9B5" w:rsidR="00E66558" w:rsidRPr="00734EA2" w:rsidRDefault="00141902">
            <w:pPr>
              <w:pStyle w:val="TableRow"/>
              <w:rPr>
                <w:rFonts w:cs="Arial"/>
                <w:color w:val="auto"/>
              </w:rPr>
            </w:pPr>
            <w:r>
              <w:rPr>
                <w:rFonts w:cs="Arial"/>
                <w:color w:val="auto"/>
              </w:rPr>
              <w:t>November 2022</w:t>
            </w:r>
          </w:p>
        </w:tc>
      </w:tr>
      <w:tr w:rsidR="00E66558" w:rsidRPr="00734EA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34EA2" w:rsidRDefault="009D71E8">
            <w:pPr>
              <w:pStyle w:val="TableRow"/>
              <w:rPr>
                <w:rFonts w:cs="Arial"/>
              </w:rPr>
            </w:pPr>
            <w:r w:rsidRPr="00734EA2">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C915361" w:rsidR="00E66558" w:rsidRPr="00734EA2" w:rsidRDefault="00141902" w:rsidP="00141902">
            <w:pPr>
              <w:pStyle w:val="TableRow"/>
              <w:rPr>
                <w:rFonts w:cs="Arial"/>
                <w:color w:val="auto"/>
              </w:rPr>
            </w:pPr>
            <w:r>
              <w:rPr>
                <w:rFonts w:cs="Arial"/>
                <w:color w:val="auto"/>
              </w:rPr>
              <w:t>September 2023</w:t>
            </w:r>
          </w:p>
        </w:tc>
      </w:tr>
      <w:tr w:rsidR="00E66558" w:rsidRPr="00734EA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34EA2" w:rsidRDefault="009D71E8">
            <w:pPr>
              <w:pStyle w:val="TableRow"/>
              <w:rPr>
                <w:rFonts w:cs="Arial"/>
              </w:rPr>
            </w:pPr>
            <w:r w:rsidRPr="00734EA2">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618B02" w:rsidR="00E66558" w:rsidRPr="00734EA2" w:rsidRDefault="00251CF5">
            <w:pPr>
              <w:pStyle w:val="TableRow"/>
              <w:rPr>
                <w:rFonts w:cs="Arial"/>
                <w:color w:val="auto"/>
              </w:rPr>
            </w:pPr>
            <w:r>
              <w:rPr>
                <w:rFonts w:cs="Arial"/>
                <w:color w:val="auto"/>
              </w:rPr>
              <w:t>Lesl</w:t>
            </w:r>
            <w:r w:rsidR="001B32A2" w:rsidRPr="00734EA2">
              <w:rPr>
                <w:rFonts w:cs="Arial"/>
                <w:color w:val="auto"/>
              </w:rPr>
              <w:t>ey Candler</w:t>
            </w:r>
            <w:r w:rsidR="000340BF" w:rsidRPr="00734EA2">
              <w:rPr>
                <w:rFonts w:cs="Arial"/>
                <w:color w:val="auto"/>
              </w:rPr>
              <w:t xml:space="preserve"> </w:t>
            </w:r>
            <w:r w:rsidR="00C65E30" w:rsidRPr="00734EA2">
              <w:rPr>
                <w:rFonts w:cs="Arial"/>
                <w:color w:val="auto"/>
              </w:rPr>
              <w:t>Headteacher</w:t>
            </w:r>
          </w:p>
        </w:tc>
      </w:tr>
      <w:tr w:rsidR="00E66558" w:rsidRPr="00734EA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34EA2" w:rsidRDefault="009D71E8">
            <w:pPr>
              <w:pStyle w:val="TableRow"/>
              <w:rPr>
                <w:rFonts w:cs="Arial"/>
              </w:rPr>
            </w:pPr>
            <w:r w:rsidRPr="00734EA2">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E8AF08" w:rsidR="00E66558" w:rsidRPr="00734EA2" w:rsidRDefault="00BA43EB">
            <w:pPr>
              <w:pStyle w:val="TableRow"/>
              <w:rPr>
                <w:rFonts w:cs="Arial"/>
                <w:color w:val="auto"/>
              </w:rPr>
            </w:pPr>
            <w:r w:rsidRPr="00734EA2">
              <w:rPr>
                <w:rFonts w:cs="Arial"/>
                <w:color w:val="auto"/>
              </w:rPr>
              <w:t>Danielle James</w:t>
            </w:r>
          </w:p>
        </w:tc>
      </w:tr>
      <w:tr w:rsidR="00E66558" w:rsidRPr="00734EA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34EA2" w:rsidRDefault="009D71E8">
            <w:pPr>
              <w:pStyle w:val="TableRow"/>
              <w:rPr>
                <w:rFonts w:cs="Arial"/>
              </w:rPr>
            </w:pPr>
            <w:r w:rsidRPr="00734EA2">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AFA2CD5" w:rsidR="00E66558" w:rsidRPr="00734EA2" w:rsidRDefault="00BA43EB">
            <w:pPr>
              <w:pStyle w:val="TableRow"/>
              <w:rPr>
                <w:rFonts w:cs="Arial"/>
                <w:color w:val="auto"/>
              </w:rPr>
            </w:pPr>
            <w:r w:rsidRPr="00734EA2">
              <w:rPr>
                <w:rFonts w:cs="Arial"/>
                <w:color w:val="auto"/>
              </w:rPr>
              <w:t xml:space="preserve">Sally </w:t>
            </w:r>
            <w:r w:rsidR="00734EA2" w:rsidRPr="00734EA2">
              <w:rPr>
                <w:rFonts w:cs="Arial"/>
                <w:color w:val="auto"/>
              </w:rPr>
              <w:t>Green</w:t>
            </w:r>
          </w:p>
        </w:tc>
      </w:tr>
    </w:tbl>
    <w:bookmarkEnd w:id="2"/>
    <w:bookmarkEnd w:id="3"/>
    <w:bookmarkEnd w:id="4"/>
    <w:p w14:paraId="2A7D54D3" w14:textId="77777777" w:rsidR="00E66558" w:rsidRPr="00734EA2" w:rsidRDefault="009D71E8">
      <w:pPr>
        <w:spacing w:before="480" w:line="240" w:lineRule="auto"/>
        <w:rPr>
          <w:rFonts w:cs="Arial"/>
          <w:b/>
          <w:color w:val="104F75"/>
        </w:rPr>
      </w:pPr>
      <w:r w:rsidRPr="00734EA2">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34EA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34EA2" w:rsidRDefault="009D71E8">
            <w:pPr>
              <w:pStyle w:val="TableRow"/>
              <w:rPr>
                <w:rFonts w:cs="Arial"/>
              </w:rPr>
            </w:pPr>
            <w:r w:rsidRPr="00734EA2">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34EA2" w:rsidRDefault="009D71E8">
            <w:pPr>
              <w:pStyle w:val="TableRow"/>
              <w:rPr>
                <w:rFonts w:cs="Arial"/>
              </w:rPr>
            </w:pPr>
            <w:r w:rsidRPr="00734EA2">
              <w:rPr>
                <w:rFonts w:cs="Arial"/>
                <w:b/>
              </w:rPr>
              <w:t>Amount</w:t>
            </w:r>
          </w:p>
        </w:tc>
      </w:tr>
      <w:tr w:rsidR="00E66558" w:rsidRPr="00734EA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34EA2" w:rsidRDefault="009D71E8">
            <w:pPr>
              <w:pStyle w:val="TableRow"/>
              <w:rPr>
                <w:rFonts w:cs="Arial"/>
              </w:rPr>
            </w:pPr>
            <w:r w:rsidRPr="00734EA2">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798D254" w:rsidR="00E66558" w:rsidRPr="00734EA2" w:rsidRDefault="006A7E19" w:rsidP="00141902">
            <w:pPr>
              <w:pStyle w:val="TableRow"/>
              <w:rPr>
                <w:rFonts w:cs="Arial"/>
                <w:color w:val="auto"/>
              </w:rPr>
            </w:pPr>
            <w:r w:rsidRPr="00734EA2">
              <w:rPr>
                <w:rFonts w:cs="Arial"/>
                <w:shd w:val="clear" w:color="auto" w:fill="FFFFFF"/>
              </w:rPr>
              <w:t>£</w:t>
            </w:r>
            <w:r w:rsidR="00141902">
              <w:rPr>
                <w:rFonts w:cs="Arial"/>
                <w:shd w:val="clear" w:color="auto" w:fill="FFFFFF"/>
              </w:rPr>
              <w:t>109,335</w:t>
            </w:r>
          </w:p>
        </w:tc>
      </w:tr>
      <w:tr w:rsidR="00E66558" w:rsidRPr="00734EA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34EA2" w:rsidRDefault="009D71E8">
            <w:pPr>
              <w:pStyle w:val="TableRow"/>
              <w:rPr>
                <w:rFonts w:cs="Arial"/>
              </w:rPr>
            </w:pPr>
            <w:r w:rsidRPr="00734EA2">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0B8DBD" w:rsidR="00E66558" w:rsidRPr="00141902" w:rsidRDefault="00251CF5">
            <w:pPr>
              <w:pStyle w:val="TableRow"/>
              <w:rPr>
                <w:rFonts w:cs="Arial"/>
                <w:color w:val="auto"/>
                <w:highlight w:val="yellow"/>
              </w:rPr>
            </w:pPr>
            <w:r w:rsidRPr="00251CF5">
              <w:rPr>
                <w:rFonts w:cs="Arial"/>
                <w:color w:val="auto"/>
              </w:rPr>
              <w:t>N/A</w:t>
            </w:r>
          </w:p>
        </w:tc>
      </w:tr>
      <w:tr w:rsidR="00E66558" w:rsidRPr="00734EA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34EA2" w:rsidRDefault="009D71E8">
            <w:pPr>
              <w:pStyle w:val="TableRow"/>
              <w:rPr>
                <w:rFonts w:cs="Arial"/>
              </w:rPr>
            </w:pPr>
            <w:r w:rsidRPr="00734EA2">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D8583C6" w:rsidR="00E66558" w:rsidRPr="00734EA2" w:rsidRDefault="00E46426">
            <w:pPr>
              <w:pStyle w:val="TableRow"/>
              <w:rPr>
                <w:rFonts w:cs="Arial"/>
                <w:color w:val="auto"/>
              </w:rPr>
            </w:pPr>
            <w:r w:rsidRPr="00734EA2">
              <w:rPr>
                <w:rFonts w:cs="Arial"/>
                <w:color w:val="auto"/>
              </w:rPr>
              <w:t>£0</w:t>
            </w:r>
          </w:p>
        </w:tc>
      </w:tr>
      <w:tr w:rsidR="00E66558" w:rsidRPr="00734EA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34EA2" w:rsidRDefault="009D71E8">
            <w:pPr>
              <w:pStyle w:val="TableRow"/>
              <w:rPr>
                <w:rFonts w:cs="Arial"/>
                <w:b/>
              </w:rPr>
            </w:pPr>
            <w:r w:rsidRPr="00734EA2">
              <w:rPr>
                <w:rFonts w:cs="Arial"/>
                <w:b/>
              </w:rPr>
              <w:t>Total budget for this academic year</w:t>
            </w:r>
          </w:p>
          <w:p w14:paraId="2A7D54E1" w14:textId="77777777" w:rsidR="00E66558" w:rsidRPr="00734EA2" w:rsidRDefault="009D71E8">
            <w:pPr>
              <w:pStyle w:val="TableRow"/>
              <w:rPr>
                <w:rFonts w:cs="Arial"/>
              </w:rPr>
            </w:pPr>
            <w:r w:rsidRPr="00734EA2">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BDE84B" w:rsidR="00E66558" w:rsidRPr="00734EA2" w:rsidRDefault="00374725" w:rsidP="00E94ECA">
            <w:pPr>
              <w:pStyle w:val="TableRow"/>
              <w:rPr>
                <w:rFonts w:cs="Arial"/>
                <w:color w:val="auto"/>
              </w:rPr>
            </w:pPr>
            <w:r w:rsidRPr="00734EA2">
              <w:rPr>
                <w:rFonts w:cs="Arial"/>
                <w:color w:val="auto"/>
              </w:rPr>
              <w:t>£</w:t>
            </w:r>
            <w:r w:rsidR="00E94ECA">
              <w:rPr>
                <w:rFonts w:cs="Arial"/>
                <w:color w:val="auto"/>
              </w:rPr>
              <w:t>109,335</w:t>
            </w:r>
          </w:p>
        </w:tc>
      </w:tr>
    </w:tbl>
    <w:p w14:paraId="2A7D54E4" w14:textId="77777777" w:rsidR="00E66558" w:rsidRPr="00734EA2" w:rsidRDefault="009D71E8">
      <w:pPr>
        <w:pStyle w:val="Heading1"/>
        <w:rPr>
          <w:rFonts w:cs="Arial"/>
          <w:sz w:val="24"/>
        </w:rPr>
      </w:pPr>
      <w:r w:rsidRPr="00734EA2">
        <w:rPr>
          <w:rFonts w:cs="Arial"/>
          <w:sz w:val="24"/>
        </w:rPr>
        <w:lastRenderedPageBreak/>
        <w:t>Part A: Pupil premium strategy plan</w:t>
      </w:r>
    </w:p>
    <w:p w14:paraId="2A7D54E5" w14:textId="77777777" w:rsidR="00E66558" w:rsidRPr="00734EA2" w:rsidRDefault="009D71E8">
      <w:pPr>
        <w:pStyle w:val="Heading2"/>
        <w:rPr>
          <w:rFonts w:cs="Arial"/>
          <w:sz w:val="24"/>
          <w:szCs w:val="24"/>
        </w:rPr>
      </w:pPr>
      <w:bookmarkStart w:id="14" w:name="_Toc357771640"/>
      <w:bookmarkStart w:id="15" w:name="_Toc346793418"/>
      <w:r w:rsidRPr="00734EA2">
        <w:rPr>
          <w:rFonts w:cs="Arial"/>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34EA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231F" w14:textId="0384A637" w:rsidR="00745EC7" w:rsidRPr="00734EA2" w:rsidRDefault="004E385F" w:rsidP="00BA43EB">
            <w:pPr>
              <w:spacing w:before="120" w:after="60"/>
              <w:rPr>
                <w:rFonts w:cs="Arial"/>
                <w:iCs/>
                <w:color w:val="auto"/>
              </w:rPr>
            </w:pPr>
            <w:r w:rsidRPr="00734EA2">
              <w:rPr>
                <w:rFonts w:cs="Arial"/>
                <w:iCs/>
                <w:color w:val="auto"/>
              </w:rPr>
              <w:t xml:space="preserve">Our aim is to use pupil premium funding to help us achieve and sustain </w:t>
            </w:r>
            <w:r w:rsidR="00B72544" w:rsidRPr="00734EA2">
              <w:rPr>
                <w:rFonts w:cs="Arial"/>
                <w:iCs/>
                <w:color w:val="auto"/>
              </w:rPr>
              <w:t>positive outcomes</w:t>
            </w:r>
            <w:r w:rsidRPr="00734EA2">
              <w:rPr>
                <w:rFonts w:cs="Arial"/>
                <w:iCs/>
                <w:color w:val="auto"/>
              </w:rPr>
              <w:t xml:space="preserve"> for </w:t>
            </w:r>
            <w:r w:rsidR="00D51578" w:rsidRPr="00734EA2">
              <w:rPr>
                <w:rFonts w:cs="Arial"/>
                <w:iCs/>
                <w:color w:val="auto"/>
              </w:rPr>
              <w:t xml:space="preserve">our </w:t>
            </w:r>
            <w:r w:rsidRPr="00734EA2">
              <w:rPr>
                <w:rFonts w:cs="Arial"/>
                <w:iCs/>
                <w:color w:val="auto"/>
              </w:rPr>
              <w:t>disadvantaged pupils</w:t>
            </w:r>
            <w:r w:rsidR="00B72544" w:rsidRPr="00734EA2">
              <w:rPr>
                <w:rFonts w:cs="Arial"/>
                <w:iCs/>
                <w:color w:val="auto"/>
              </w:rPr>
              <w:t>.</w:t>
            </w:r>
            <w:r w:rsidR="009308AB" w:rsidRPr="00734EA2">
              <w:rPr>
                <w:rFonts w:cs="Arial"/>
                <w:iCs/>
                <w:color w:val="auto"/>
              </w:rPr>
              <w:t xml:space="preserve"> </w:t>
            </w:r>
            <w:r w:rsidR="00745EC7" w:rsidRPr="00734EA2">
              <w:rPr>
                <w:rFonts w:cs="Arial"/>
                <w:iCs/>
                <w:color w:val="auto"/>
              </w:rPr>
              <w:t xml:space="preserve">Our intention is that all pupils, irrespective of their background or the challenges they face, make good progress across all subject areas. </w:t>
            </w:r>
          </w:p>
          <w:p w14:paraId="14D93D5F" w14:textId="77777777" w:rsidR="00745EC7" w:rsidRPr="00734EA2" w:rsidRDefault="00745EC7" w:rsidP="00745EC7">
            <w:pPr>
              <w:spacing w:before="120"/>
              <w:rPr>
                <w:rFonts w:cs="Arial"/>
                <w:iCs/>
                <w:color w:val="auto"/>
              </w:rPr>
            </w:pPr>
            <w:r w:rsidRPr="00734EA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5007B7C4" w14:textId="70EE94F7" w:rsidR="00510D41" w:rsidRPr="00734EA2" w:rsidRDefault="00510D41" w:rsidP="005F129B">
            <w:pPr>
              <w:spacing w:before="120" w:after="60"/>
              <w:rPr>
                <w:rFonts w:cs="Arial"/>
                <w:color w:val="auto"/>
              </w:rPr>
            </w:pPr>
            <w:r w:rsidRPr="00734EA2">
              <w:rPr>
                <w:rFonts w:cs="Arial"/>
                <w:color w:val="auto"/>
              </w:rPr>
              <w:t>Whilst socio</w:t>
            </w:r>
            <w:r w:rsidR="00B72FA7" w:rsidRPr="00734EA2">
              <w:rPr>
                <w:rFonts w:cs="Arial"/>
                <w:color w:val="auto"/>
              </w:rPr>
              <w:t>-</w:t>
            </w:r>
            <w:r w:rsidRPr="00734EA2">
              <w:rPr>
                <w:rFonts w:cs="Arial"/>
                <w:color w:val="auto"/>
              </w:rPr>
              <w:t xml:space="preserve">economic disadvantage is not always the primary challenge our </w:t>
            </w:r>
            <w:r w:rsidR="006750CD" w:rsidRPr="00734EA2">
              <w:rPr>
                <w:rFonts w:cs="Arial"/>
                <w:color w:val="auto"/>
              </w:rPr>
              <w:t>pupils</w:t>
            </w:r>
            <w:r w:rsidRPr="00734EA2">
              <w:rPr>
                <w:rFonts w:cs="Arial"/>
                <w:color w:val="auto"/>
              </w:rPr>
              <w:t xml:space="preserve"> face, we do see a variance in outcomes for disadvantaged pupils across </w:t>
            </w:r>
            <w:r w:rsidR="00766AC5" w:rsidRPr="00734EA2">
              <w:rPr>
                <w:rFonts w:cs="Arial"/>
                <w:color w:val="auto"/>
              </w:rPr>
              <w:t xml:space="preserve">the </w:t>
            </w:r>
            <w:r w:rsidRPr="00734EA2">
              <w:rPr>
                <w:rFonts w:cs="Arial"/>
                <w:color w:val="auto"/>
              </w:rPr>
              <w:t>school when compared to their peers (and those who join us at similar starting points), particularly in terms of</w:t>
            </w:r>
            <w:r w:rsidR="00A70DD9" w:rsidRPr="00734EA2">
              <w:rPr>
                <w:rFonts w:cs="Arial"/>
                <w:color w:val="auto"/>
              </w:rPr>
              <w:t>:</w:t>
            </w:r>
          </w:p>
          <w:p w14:paraId="5321B9D0" w14:textId="77777777"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Academic attainment</w:t>
            </w:r>
          </w:p>
          <w:p w14:paraId="4FE231B6" w14:textId="14A7F4AE"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 xml:space="preserve">Progression to </w:t>
            </w:r>
            <w:r w:rsidR="005A1160" w:rsidRPr="00734EA2">
              <w:rPr>
                <w:rFonts w:cs="Arial"/>
                <w:color w:val="auto"/>
              </w:rPr>
              <w:t xml:space="preserve">further and </w:t>
            </w:r>
            <w:r w:rsidRPr="00734EA2">
              <w:rPr>
                <w:rFonts w:cs="Arial"/>
                <w:color w:val="auto"/>
              </w:rPr>
              <w:t>higher education</w:t>
            </w:r>
          </w:p>
          <w:p w14:paraId="3399E218" w14:textId="77777777"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Employability</w:t>
            </w:r>
          </w:p>
          <w:p w14:paraId="7C5452DB" w14:textId="78E2DAFA" w:rsidR="005F0022" w:rsidRPr="00734EA2" w:rsidRDefault="00510D41" w:rsidP="00852FD1">
            <w:pPr>
              <w:pStyle w:val="ListParagraph"/>
              <w:numPr>
                <w:ilvl w:val="0"/>
                <w:numId w:val="16"/>
              </w:numPr>
              <w:spacing w:after="120"/>
              <w:ind w:left="714" w:hanging="357"/>
              <w:contextualSpacing w:val="0"/>
              <w:textAlignment w:val="baseline"/>
              <w:rPr>
                <w:rFonts w:cs="Arial"/>
                <w:color w:val="auto"/>
              </w:rPr>
            </w:pPr>
            <w:r w:rsidRPr="00734EA2">
              <w:rPr>
                <w:rFonts w:cs="Arial"/>
                <w:color w:val="auto"/>
              </w:rPr>
              <w:t>Social opportunities</w:t>
            </w:r>
          </w:p>
          <w:p w14:paraId="47DC5B11" w14:textId="13FFE11F" w:rsidR="00A06969" w:rsidRPr="00734EA2" w:rsidRDefault="008C599C" w:rsidP="00C241D5">
            <w:pPr>
              <w:spacing w:after="120"/>
              <w:rPr>
                <w:rFonts w:cs="Arial"/>
                <w:color w:val="auto"/>
              </w:rPr>
            </w:pPr>
            <w:r w:rsidRPr="00734EA2">
              <w:rPr>
                <w:rFonts w:cs="Arial"/>
                <w:color w:val="auto"/>
              </w:rPr>
              <w:t>At the heart of our approach is h</w:t>
            </w:r>
            <w:r w:rsidR="00357E58" w:rsidRPr="00734EA2">
              <w:rPr>
                <w:rFonts w:cs="Arial"/>
                <w:color w:val="auto"/>
              </w:rPr>
              <w:t>igh-quality teaching</w:t>
            </w:r>
            <w:r w:rsidR="00717BE2" w:rsidRPr="00734EA2">
              <w:rPr>
                <w:rFonts w:cs="Arial"/>
                <w:color w:val="auto"/>
              </w:rPr>
              <w:t xml:space="preserve"> </w:t>
            </w:r>
            <w:r w:rsidR="00984A5B" w:rsidRPr="00734EA2">
              <w:rPr>
                <w:rFonts w:cs="Arial"/>
                <w:color w:val="auto"/>
              </w:rPr>
              <w:t xml:space="preserve">focussed on </w:t>
            </w:r>
            <w:r w:rsidR="009651C5" w:rsidRPr="00734EA2">
              <w:rPr>
                <w:rFonts w:cs="Arial"/>
                <w:color w:val="auto"/>
              </w:rPr>
              <w:t xml:space="preserve">areas </w:t>
            </w:r>
            <w:r w:rsidR="0033609E" w:rsidRPr="00734EA2">
              <w:rPr>
                <w:rFonts w:cs="Arial"/>
                <w:color w:val="auto"/>
              </w:rPr>
              <w:t xml:space="preserve">that </w:t>
            </w:r>
            <w:r w:rsidR="009651C5" w:rsidRPr="00734EA2">
              <w:rPr>
                <w:rFonts w:cs="Arial"/>
                <w:color w:val="auto"/>
              </w:rPr>
              <w:t xml:space="preserve">disadvantaged pupils </w:t>
            </w:r>
            <w:r w:rsidR="001B32A2" w:rsidRPr="00734EA2">
              <w:rPr>
                <w:rFonts w:cs="Arial"/>
                <w:color w:val="auto"/>
              </w:rPr>
              <w:t xml:space="preserve">require </w:t>
            </w:r>
            <w:r w:rsidR="009651C5" w:rsidRPr="00734EA2">
              <w:rPr>
                <w:rFonts w:cs="Arial"/>
                <w:color w:val="auto"/>
              </w:rPr>
              <w:t>most</w:t>
            </w:r>
            <w:r w:rsidR="00BA29B2" w:rsidRPr="00734EA2">
              <w:rPr>
                <w:rFonts w:cs="Arial"/>
                <w:color w:val="auto"/>
              </w:rPr>
              <w:t>,</w:t>
            </w:r>
            <w:r w:rsidR="009651C5" w:rsidRPr="00734EA2">
              <w:rPr>
                <w:rFonts w:cs="Arial"/>
                <w:color w:val="auto"/>
              </w:rPr>
              <w:t xml:space="preserve"> targeted </w:t>
            </w:r>
            <w:r w:rsidR="008656D2" w:rsidRPr="00734EA2">
              <w:rPr>
                <w:rFonts w:cs="Arial"/>
                <w:color w:val="auto"/>
              </w:rPr>
              <w:t>support</w:t>
            </w:r>
            <w:r w:rsidR="00717BE2" w:rsidRPr="00734EA2">
              <w:rPr>
                <w:rFonts w:cs="Arial"/>
                <w:color w:val="auto"/>
              </w:rPr>
              <w:t xml:space="preserve"> based on </w:t>
            </w:r>
            <w:r w:rsidR="001B32A2" w:rsidRPr="00734EA2">
              <w:rPr>
                <w:rFonts w:cs="Arial"/>
                <w:color w:val="auto"/>
              </w:rPr>
              <w:t xml:space="preserve">thorough assessments </w:t>
            </w:r>
            <w:r w:rsidR="00BA29B2" w:rsidRPr="00734EA2">
              <w:rPr>
                <w:rFonts w:cs="Arial"/>
                <w:color w:val="auto"/>
              </w:rPr>
              <w:t>and helping</w:t>
            </w:r>
            <w:r w:rsidR="009F3268" w:rsidRPr="00734EA2">
              <w:rPr>
                <w:rFonts w:cs="Arial"/>
                <w:color w:val="auto"/>
              </w:rPr>
              <w:t xml:space="preserve"> pupils </w:t>
            </w:r>
            <w:r w:rsidR="00E35B0F" w:rsidRPr="00734EA2">
              <w:rPr>
                <w:rFonts w:cs="Arial"/>
                <w:color w:val="auto"/>
              </w:rPr>
              <w:t>to</w:t>
            </w:r>
            <w:r w:rsidR="009F3268" w:rsidRPr="00734EA2">
              <w:rPr>
                <w:rFonts w:cs="Arial"/>
                <w:color w:val="auto"/>
              </w:rPr>
              <w:t xml:space="preserve"> </w:t>
            </w:r>
            <w:r w:rsidR="00734EBB" w:rsidRPr="00734EA2">
              <w:rPr>
                <w:rFonts w:cs="Arial"/>
                <w:color w:val="auto"/>
              </w:rPr>
              <w:t xml:space="preserve">access </w:t>
            </w:r>
            <w:r w:rsidR="00730E14" w:rsidRPr="00734EA2">
              <w:rPr>
                <w:rFonts w:cs="Arial"/>
                <w:color w:val="auto"/>
              </w:rPr>
              <w:t>a</w:t>
            </w:r>
            <w:r w:rsidR="00510D41" w:rsidRPr="00734EA2">
              <w:rPr>
                <w:rFonts w:cs="Arial"/>
                <w:color w:val="auto"/>
              </w:rPr>
              <w:t xml:space="preserve"> </w:t>
            </w:r>
            <w:r w:rsidR="007157BF" w:rsidRPr="00734EA2">
              <w:rPr>
                <w:rFonts w:cs="Arial"/>
                <w:color w:val="auto"/>
              </w:rPr>
              <w:t>broad and balanced</w:t>
            </w:r>
            <w:r w:rsidR="00510D41" w:rsidRPr="00734EA2">
              <w:rPr>
                <w:rFonts w:cs="Arial"/>
                <w:color w:val="auto"/>
              </w:rPr>
              <w:t xml:space="preserve"> curriculum.</w:t>
            </w:r>
            <w:r w:rsidR="00480E5E" w:rsidRPr="00734EA2">
              <w:rPr>
                <w:rFonts w:cs="Arial"/>
                <w:color w:val="auto"/>
              </w:rPr>
              <w:t xml:space="preserve"> </w:t>
            </w:r>
          </w:p>
          <w:p w14:paraId="022DC7EB" w14:textId="10F371D6" w:rsidR="001B32A2" w:rsidRPr="00734EA2" w:rsidRDefault="00C241D5" w:rsidP="00834F0B">
            <w:pPr>
              <w:spacing w:after="120"/>
              <w:rPr>
                <w:rFonts w:cs="Arial"/>
                <w:iCs/>
                <w:color w:val="auto"/>
                <w:lang w:val="en-US"/>
              </w:rPr>
            </w:pPr>
            <w:r w:rsidRPr="00734EA2">
              <w:rPr>
                <w:rFonts w:cs="Arial"/>
                <w:iCs/>
                <w:color w:val="auto"/>
                <w:lang w:val="en-US"/>
              </w:rPr>
              <w:t xml:space="preserve">Although our strategy is focused on </w:t>
            </w:r>
            <w:r w:rsidR="00324206" w:rsidRPr="00734EA2">
              <w:rPr>
                <w:rFonts w:cs="Arial"/>
                <w:iCs/>
                <w:color w:val="auto"/>
                <w:lang w:val="en-US"/>
              </w:rPr>
              <w:t xml:space="preserve">the needs of </w:t>
            </w:r>
            <w:r w:rsidRPr="00734EA2">
              <w:rPr>
                <w:rFonts w:cs="Arial"/>
                <w:iCs/>
                <w:color w:val="auto"/>
                <w:lang w:val="en-US"/>
              </w:rPr>
              <w:t>disadvantaged pupil</w:t>
            </w:r>
            <w:r w:rsidR="007367D0" w:rsidRPr="00734EA2">
              <w:rPr>
                <w:rFonts w:cs="Arial"/>
                <w:iCs/>
                <w:color w:val="auto"/>
                <w:lang w:val="en-US"/>
              </w:rPr>
              <w:t>s,</w:t>
            </w:r>
            <w:r w:rsidRPr="00734EA2">
              <w:rPr>
                <w:rFonts w:cs="Arial"/>
                <w:iCs/>
                <w:color w:val="auto"/>
                <w:lang w:val="en-US"/>
              </w:rPr>
              <w:t xml:space="preserve"> </w:t>
            </w:r>
            <w:r w:rsidR="00B05A7C" w:rsidRPr="00734EA2">
              <w:rPr>
                <w:rFonts w:cs="Arial"/>
                <w:iCs/>
                <w:color w:val="auto"/>
                <w:lang w:val="en-US"/>
              </w:rPr>
              <w:t>it</w:t>
            </w:r>
            <w:r w:rsidR="00324206" w:rsidRPr="00734EA2">
              <w:rPr>
                <w:rFonts w:cs="Arial"/>
                <w:iCs/>
                <w:color w:val="auto"/>
                <w:lang w:val="en-US"/>
              </w:rPr>
              <w:t xml:space="preserve"> </w:t>
            </w:r>
            <w:r w:rsidRPr="00734EA2">
              <w:rPr>
                <w:rFonts w:cs="Arial"/>
                <w:iCs/>
                <w:color w:val="auto"/>
                <w:lang w:val="en-US"/>
              </w:rPr>
              <w:t xml:space="preserve">will benefit all pupils in our school where </w:t>
            </w:r>
            <w:r w:rsidR="001D5188" w:rsidRPr="00734EA2">
              <w:rPr>
                <w:rFonts w:cs="Arial"/>
                <w:iCs/>
                <w:color w:val="auto"/>
                <w:lang w:val="en-US"/>
              </w:rPr>
              <w:t>funding</w:t>
            </w:r>
            <w:r w:rsidRPr="00734EA2">
              <w:rPr>
                <w:rFonts w:cs="Arial"/>
                <w:iCs/>
                <w:color w:val="auto"/>
                <w:lang w:val="en-US"/>
              </w:rPr>
              <w:t xml:space="preserve"> is spent on </w:t>
            </w:r>
            <w:r w:rsidR="00B05A7C" w:rsidRPr="00734EA2">
              <w:rPr>
                <w:rFonts w:cs="Arial"/>
                <w:iCs/>
                <w:color w:val="auto"/>
                <w:lang w:val="en-US"/>
              </w:rPr>
              <w:t>whole-school approaches,</w:t>
            </w:r>
            <w:r w:rsidRPr="00734EA2">
              <w:rPr>
                <w:rFonts w:cs="Arial"/>
                <w:iCs/>
                <w:color w:val="auto"/>
                <w:lang w:val="en-US"/>
              </w:rPr>
              <w:t xml:space="preserve"> such as</w:t>
            </w:r>
            <w:r w:rsidR="00730E14" w:rsidRPr="00734EA2">
              <w:rPr>
                <w:rFonts w:cs="Arial"/>
                <w:iCs/>
                <w:color w:val="auto"/>
                <w:lang w:val="en-US"/>
              </w:rPr>
              <w:t xml:space="preserve"> </w:t>
            </w:r>
            <w:r w:rsidR="005477C2" w:rsidRPr="00734EA2">
              <w:rPr>
                <w:rFonts w:cs="Arial"/>
                <w:iCs/>
                <w:color w:val="auto"/>
                <w:lang w:val="en-US"/>
              </w:rPr>
              <w:t>high-quality</w:t>
            </w:r>
            <w:r w:rsidRPr="00734EA2">
              <w:rPr>
                <w:rFonts w:cs="Arial"/>
                <w:iCs/>
                <w:color w:val="auto"/>
                <w:lang w:val="en-US"/>
              </w:rPr>
              <w:t xml:space="preserve"> teaching. Implicit in the intended outcomes detailed below, is the intention that</w:t>
            </w:r>
            <w:r w:rsidR="00706D94" w:rsidRPr="00734EA2">
              <w:rPr>
                <w:rFonts w:cs="Arial"/>
                <w:iCs/>
                <w:color w:val="auto"/>
                <w:lang w:val="en-US"/>
              </w:rPr>
              <w:t xml:space="preserve"> outcomes for</w:t>
            </w:r>
            <w:r w:rsidRPr="00734EA2">
              <w:rPr>
                <w:rFonts w:cs="Arial"/>
                <w:iCs/>
                <w:color w:val="auto"/>
                <w:lang w:val="en-US"/>
              </w:rPr>
              <w:t xml:space="preserve"> non-disadvantaged pupils</w:t>
            </w:r>
            <w:r w:rsidR="00706D94" w:rsidRPr="00734EA2">
              <w:rPr>
                <w:rFonts w:cs="Arial"/>
                <w:iCs/>
                <w:color w:val="auto"/>
                <w:lang w:val="en-US"/>
              </w:rPr>
              <w:t xml:space="preserve"> will be </w:t>
            </w:r>
            <w:r w:rsidRPr="00734EA2">
              <w:rPr>
                <w:rFonts w:cs="Arial"/>
                <w:iCs/>
                <w:color w:val="auto"/>
                <w:lang w:val="en-US"/>
              </w:rPr>
              <w:t xml:space="preserve">improved alongside progress for their disadvantaged peers. </w:t>
            </w:r>
          </w:p>
          <w:p w14:paraId="3C7D069C" w14:textId="754D87EB" w:rsidR="008D173A" w:rsidRPr="00734EA2" w:rsidRDefault="008D173A" w:rsidP="00834F0B">
            <w:pPr>
              <w:spacing w:after="120"/>
              <w:rPr>
                <w:rFonts w:cs="Arial"/>
                <w:color w:val="auto"/>
              </w:rPr>
            </w:pPr>
            <w:r w:rsidRPr="00734EA2">
              <w:rPr>
                <w:rFonts w:cs="Arial"/>
                <w:color w:val="auto"/>
              </w:rPr>
              <w:t xml:space="preserve">We will also provide disadvantaged pupils with support to develop social skills and continue to ensure that careers guidance and further and higher education guidance is available to all. </w:t>
            </w:r>
          </w:p>
          <w:p w14:paraId="08AC1ED8" w14:textId="535507E2" w:rsidR="00E32468" w:rsidRPr="00734EA2" w:rsidRDefault="00E32468" w:rsidP="00E32468">
            <w:pPr>
              <w:rPr>
                <w:rFonts w:cs="Arial"/>
                <w:color w:val="auto"/>
              </w:rPr>
            </w:pPr>
            <w:r w:rsidRPr="00734EA2">
              <w:rPr>
                <w:rFonts w:cs="Arial"/>
                <w:color w:val="auto"/>
              </w:rPr>
              <w:t>Our strategy is integral to wider school plans for education recovery, notably through engagement with the National Tutoring Programme for pupils that have been worst affected, includi</w:t>
            </w:r>
            <w:r w:rsidR="001B32A2" w:rsidRPr="00734EA2">
              <w:rPr>
                <w:rFonts w:cs="Arial"/>
                <w:color w:val="auto"/>
              </w:rPr>
              <w:t>ng non-disadvantaged pupils. Pupils will also be supported through ‘School Led Funding’ opportunities.</w:t>
            </w:r>
          </w:p>
          <w:p w14:paraId="2A7D54E9" w14:textId="7DA5DADD" w:rsidR="00B72A26" w:rsidRPr="00734EA2" w:rsidRDefault="00510D41" w:rsidP="00852FD1">
            <w:pPr>
              <w:spacing w:after="120"/>
              <w:rPr>
                <w:rFonts w:cs="Arial"/>
                <w:color w:val="0070C0"/>
              </w:rPr>
            </w:pPr>
            <w:r w:rsidRPr="00734EA2">
              <w:rPr>
                <w:rFonts w:cs="Arial"/>
                <w:color w:val="auto"/>
              </w:rPr>
              <w:t xml:space="preserve">Our strategy will be driven by the needs </w:t>
            </w:r>
            <w:r w:rsidR="008929B1" w:rsidRPr="00734EA2">
              <w:rPr>
                <w:rFonts w:cs="Arial"/>
                <w:color w:val="auto"/>
              </w:rPr>
              <w:t xml:space="preserve">and strengths </w:t>
            </w:r>
            <w:r w:rsidR="00EA389A" w:rsidRPr="00734EA2">
              <w:rPr>
                <w:rFonts w:cs="Arial"/>
                <w:color w:val="auto"/>
              </w:rPr>
              <w:t>of</w:t>
            </w:r>
            <w:r w:rsidRPr="00734EA2">
              <w:rPr>
                <w:rFonts w:cs="Arial"/>
                <w:color w:val="auto"/>
              </w:rPr>
              <w:t xml:space="preserve"> </w:t>
            </w:r>
            <w:r w:rsidR="000F7B22" w:rsidRPr="00734EA2">
              <w:rPr>
                <w:rFonts w:cs="Arial"/>
                <w:color w:val="auto"/>
              </w:rPr>
              <w:t>each young person</w:t>
            </w:r>
            <w:r w:rsidRPr="00734EA2">
              <w:rPr>
                <w:rFonts w:cs="Arial"/>
                <w:color w:val="auto"/>
              </w:rPr>
              <w:t xml:space="preserve">, based on formal and informal assessments, not assumptions or labels. </w:t>
            </w:r>
            <w:r w:rsidR="009B6EA8" w:rsidRPr="00734EA2">
              <w:rPr>
                <w:rFonts w:cs="Arial"/>
                <w:color w:val="auto"/>
              </w:rPr>
              <w:t xml:space="preserve">This will </w:t>
            </w:r>
            <w:r w:rsidR="00C356AD" w:rsidRPr="00734EA2">
              <w:rPr>
                <w:rFonts w:cs="Arial"/>
                <w:color w:val="auto"/>
              </w:rPr>
              <w:t xml:space="preserve">help us </w:t>
            </w:r>
            <w:r w:rsidR="009B6EA8" w:rsidRPr="00734EA2">
              <w:rPr>
                <w:rFonts w:cs="Arial"/>
                <w:color w:val="auto"/>
              </w:rPr>
              <w:t xml:space="preserve">to </w:t>
            </w:r>
            <w:r w:rsidR="00222D4E" w:rsidRPr="00734EA2">
              <w:rPr>
                <w:rFonts w:cs="Arial"/>
                <w:color w:val="auto"/>
              </w:rPr>
              <w:t xml:space="preserve">ensure </w:t>
            </w:r>
            <w:r w:rsidR="009B6EA8" w:rsidRPr="00734EA2">
              <w:rPr>
                <w:rFonts w:cs="Arial"/>
                <w:color w:val="auto"/>
              </w:rPr>
              <w:t xml:space="preserve">that </w:t>
            </w:r>
            <w:r w:rsidR="00222D4E" w:rsidRPr="00734EA2">
              <w:rPr>
                <w:rFonts w:cs="Arial"/>
                <w:color w:val="auto"/>
              </w:rPr>
              <w:t xml:space="preserve">we </w:t>
            </w:r>
            <w:r w:rsidR="0057066B" w:rsidRPr="00734EA2">
              <w:rPr>
                <w:rFonts w:cs="Arial"/>
                <w:color w:val="auto"/>
              </w:rPr>
              <w:t>offer them</w:t>
            </w:r>
            <w:r w:rsidR="00BA77E0" w:rsidRPr="00734EA2">
              <w:rPr>
                <w:rFonts w:cs="Arial"/>
                <w:color w:val="auto"/>
              </w:rPr>
              <w:t xml:space="preserve"> </w:t>
            </w:r>
            <w:r w:rsidR="00264119" w:rsidRPr="00734EA2">
              <w:rPr>
                <w:rFonts w:cs="Arial"/>
                <w:color w:val="auto"/>
              </w:rPr>
              <w:t>the</w:t>
            </w:r>
            <w:r w:rsidR="003F782F" w:rsidRPr="00734EA2">
              <w:rPr>
                <w:rFonts w:cs="Arial"/>
                <w:color w:val="auto"/>
              </w:rPr>
              <w:t xml:space="preserve"> relevant skills and experience</w:t>
            </w:r>
            <w:r w:rsidR="00C9400E" w:rsidRPr="00734EA2">
              <w:rPr>
                <w:rFonts w:cs="Arial"/>
                <w:color w:val="auto"/>
              </w:rPr>
              <w:t xml:space="preserve"> </w:t>
            </w:r>
            <w:r w:rsidR="00EA48D4" w:rsidRPr="00734EA2">
              <w:rPr>
                <w:rFonts w:cs="Arial"/>
                <w:color w:val="auto"/>
              </w:rPr>
              <w:t xml:space="preserve">they </w:t>
            </w:r>
            <w:r w:rsidR="00C9400E" w:rsidRPr="00734EA2">
              <w:rPr>
                <w:rFonts w:cs="Arial"/>
                <w:color w:val="auto"/>
              </w:rPr>
              <w:t xml:space="preserve">require </w:t>
            </w:r>
            <w:r w:rsidR="003F782F" w:rsidRPr="00734EA2">
              <w:rPr>
                <w:rFonts w:cs="Arial"/>
                <w:color w:val="auto"/>
              </w:rPr>
              <w:t xml:space="preserve">to </w:t>
            </w:r>
            <w:r w:rsidR="00D27F1C" w:rsidRPr="00734EA2">
              <w:rPr>
                <w:rFonts w:cs="Arial"/>
                <w:color w:val="auto"/>
              </w:rPr>
              <w:t>be</w:t>
            </w:r>
            <w:r w:rsidR="003F782F" w:rsidRPr="00734EA2">
              <w:rPr>
                <w:rFonts w:cs="Arial"/>
                <w:color w:val="auto"/>
              </w:rPr>
              <w:t xml:space="preserve"> prepared for adulthood.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651B" w14:textId="499D4967" w:rsidR="008F36B5" w:rsidRDefault="007125B3" w:rsidP="0023528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A99B" w14:textId="09D0AD74" w:rsidR="008F36B5" w:rsidRPr="004C6177" w:rsidRDefault="008F36B5" w:rsidP="001B32A2">
            <w:pPr>
              <w:pStyle w:val="TableRowCentered"/>
              <w:spacing w:after="120"/>
              <w:jc w:val="left"/>
              <w:rPr>
                <w:iCs/>
                <w:color w:val="auto"/>
                <w:szCs w:val="24"/>
              </w:rPr>
            </w:pPr>
            <w:r w:rsidRPr="004C6177">
              <w:rPr>
                <w:color w:val="auto"/>
              </w:rPr>
              <w:t xml:space="preserve">Our assessments show that disadvantaged pupils generally make less progress from their starting points when entering school. Whilst the types of barriers to learning and </w:t>
            </w:r>
            <w:r w:rsidR="00F2193F" w:rsidRPr="004C6177">
              <w:rPr>
                <w:color w:val="auto"/>
              </w:rPr>
              <w:t xml:space="preserve">the </w:t>
            </w:r>
            <w:r w:rsidRPr="004C6177">
              <w:rPr>
                <w:color w:val="auto"/>
              </w:rPr>
              <w:t xml:space="preserve">difficulties disadvantaged pupils experience vary, their overall academic progress tends to be lower in most subjects compared to non-disadvantaged pupils. </w:t>
            </w:r>
          </w:p>
        </w:tc>
      </w:tr>
      <w:tr w:rsidR="00E66558" w14:paraId="2A7D54F2"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9FB2720" w:rsidR="00E66558" w:rsidRDefault="007125B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C497D26" w:rsidR="00767EC5" w:rsidRPr="004C6177" w:rsidRDefault="004859D0" w:rsidP="001B32A2">
            <w:pPr>
              <w:pStyle w:val="TableRowCentered"/>
              <w:spacing w:after="120"/>
              <w:jc w:val="left"/>
              <w:rPr>
                <w:color w:val="auto"/>
                <w:szCs w:val="24"/>
              </w:rPr>
            </w:pPr>
            <w:r w:rsidRPr="004C6177">
              <w:rPr>
                <w:color w:val="auto"/>
                <w:szCs w:val="24"/>
              </w:rPr>
              <w:t>Our assessments</w:t>
            </w:r>
            <w:r w:rsidR="00530FDC" w:rsidRPr="004C6177">
              <w:rPr>
                <w:color w:val="auto"/>
                <w:szCs w:val="24"/>
              </w:rPr>
              <w:t>, observations and discussions</w:t>
            </w:r>
            <w:r w:rsidRPr="004C6177">
              <w:rPr>
                <w:color w:val="auto"/>
                <w:szCs w:val="24"/>
              </w:rPr>
              <w:t xml:space="preserve"> </w:t>
            </w:r>
            <w:r w:rsidR="00530FDC" w:rsidRPr="004C6177">
              <w:rPr>
                <w:color w:val="auto"/>
                <w:szCs w:val="24"/>
              </w:rPr>
              <w:t xml:space="preserve">with pupils </w:t>
            </w:r>
            <w:r w:rsidR="003828E9" w:rsidRPr="004C6177">
              <w:rPr>
                <w:color w:val="auto"/>
                <w:szCs w:val="24"/>
              </w:rPr>
              <w:t>show</w:t>
            </w:r>
            <w:r w:rsidRPr="004C6177">
              <w:rPr>
                <w:color w:val="auto"/>
                <w:szCs w:val="24"/>
              </w:rPr>
              <w:t xml:space="preserve"> that disadvantaged pupils are </w:t>
            </w:r>
            <w:r w:rsidR="00BC6020" w:rsidRPr="004C6177">
              <w:rPr>
                <w:color w:val="auto"/>
                <w:szCs w:val="24"/>
              </w:rPr>
              <w:t xml:space="preserve">generally </w:t>
            </w:r>
            <w:r w:rsidRPr="004C6177">
              <w:rPr>
                <w:color w:val="auto"/>
                <w:szCs w:val="24"/>
              </w:rPr>
              <w:t xml:space="preserve">more likely to have </w:t>
            </w:r>
            <w:r w:rsidR="001B32A2">
              <w:rPr>
                <w:color w:val="auto"/>
                <w:szCs w:val="24"/>
              </w:rPr>
              <w:t xml:space="preserve">English and Maths difficulties and to be performing below age related expectation. </w:t>
            </w:r>
          </w:p>
        </w:tc>
      </w:tr>
      <w:tr w:rsidR="00E66558" w14:paraId="2A7D54F5"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92C9FC" w:rsidR="00E66558" w:rsidRDefault="007125B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9F4897" w:rsidR="00E66558" w:rsidRPr="004C6177" w:rsidRDefault="0041326A" w:rsidP="009015EC">
            <w:pPr>
              <w:pStyle w:val="TableRowCentered"/>
              <w:spacing w:after="120"/>
              <w:jc w:val="left"/>
              <w:rPr>
                <w:color w:val="auto"/>
                <w:szCs w:val="24"/>
              </w:rPr>
            </w:pPr>
            <w:r w:rsidRPr="004C6177">
              <w:rPr>
                <w:color w:val="auto"/>
                <w:szCs w:val="24"/>
              </w:rPr>
              <w:t xml:space="preserve">Our assessments, observations and discussions with pupils </w:t>
            </w:r>
            <w:r w:rsidR="003828E9" w:rsidRPr="004C6177">
              <w:rPr>
                <w:color w:val="auto"/>
                <w:szCs w:val="24"/>
              </w:rPr>
              <w:t>show</w:t>
            </w:r>
            <w:r w:rsidRPr="004C6177">
              <w:rPr>
                <w:color w:val="auto"/>
                <w:szCs w:val="24"/>
              </w:rPr>
              <w:t xml:space="preserve"> that d</w:t>
            </w:r>
            <w:r w:rsidR="00493025" w:rsidRPr="004C6177">
              <w:rPr>
                <w:color w:val="auto"/>
                <w:szCs w:val="24"/>
              </w:rPr>
              <w:t xml:space="preserve">isadvantaged pupils </w:t>
            </w:r>
            <w:r w:rsidR="00DF209D" w:rsidRPr="004C6177">
              <w:rPr>
                <w:color w:val="auto"/>
                <w:szCs w:val="24"/>
              </w:rPr>
              <w:t xml:space="preserve">generally have greater challenges around </w:t>
            </w:r>
            <w:r w:rsidR="00493025" w:rsidRPr="004C6177">
              <w:rPr>
                <w:color w:val="auto"/>
                <w:szCs w:val="24"/>
              </w:rPr>
              <w:t>communicat</w:t>
            </w:r>
            <w:r w:rsidR="00DF209D" w:rsidRPr="004C6177">
              <w:rPr>
                <w:color w:val="auto"/>
                <w:szCs w:val="24"/>
              </w:rPr>
              <w:t>ing</w:t>
            </w:r>
            <w:r w:rsidR="00493025" w:rsidRPr="004C6177">
              <w:rPr>
                <w:color w:val="auto"/>
                <w:szCs w:val="24"/>
              </w:rPr>
              <w:t xml:space="preserve"> and express</w:t>
            </w:r>
            <w:r w:rsidR="00DF209D" w:rsidRPr="004C6177">
              <w:rPr>
                <w:color w:val="auto"/>
                <w:szCs w:val="24"/>
              </w:rPr>
              <w:t>ing</w:t>
            </w:r>
            <w:r w:rsidR="00493025" w:rsidRPr="004C6177">
              <w:rPr>
                <w:color w:val="auto"/>
                <w:szCs w:val="24"/>
              </w:rPr>
              <w:t xml:space="preserve"> their needs </w:t>
            </w:r>
            <w:r w:rsidR="00867E89" w:rsidRPr="004C6177">
              <w:rPr>
                <w:color w:val="auto"/>
                <w:szCs w:val="24"/>
              </w:rPr>
              <w:t>tha</w:t>
            </w:r>
            <w:r w:rsidR="00BE598D" w:rsidRPr="004C6177">
              <w:rPr>
                <w:color w:val="auto"/>
                <w:szCs w:val="24"/>
              </w:rPr>
              <w:t>n their peers, including</w:t>
            </w:r>
            <w:r w:rsidR="00493025" w:rsidRPr="004C6177">
              <w:rPr>
                <w:color w:val="auto"/>
                <w:szCs w:val="24"/>
              </w:rPr>
              <w:t xml:space="preserve"> non-verbal, limited language</w:t>
            </w:r>
            <w:r w:rsidR="001651FE" w:rsidRPr="004C6177">
              <w:rPr>
                <w:color w:val="auto"/>
                <w:szCs w:val="24"/>
              </w:rPr>
              <w:t xml:space="preserve"> and</w:t>
            </w:r>
            <w:r w:rsidR="00493025" w:rsidRPr="004C6177">
              <w:rPr>
                <w:color w:val="auto"/>
                <w:szCs w:val="24"/>
              </w:rPr>
              <w:t xml:space="preserve"> social interaction difficulties. </w:t>
            </w:r>
          </w:p>
        </w:tc>
      </w:tr>
      <w:tr w:rsidR="001B32A2" w14:paraId="4C11779A"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A868" w14:textId="4686E5CF" w:rsidR="001B32A2" w:rsidRDefault="006C2F0A" w:rsidP="001B32A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451E" w14:textId="71F21D49" w:rsidR="001B32A2" w:rsidRPr="004C6177" w:rsidRDefault="001B32A2" w:rsidP="001B32A2">
            <w:pPr>
              <w:pStyle w:val="TableRowCentered"/>
              <w:spacing w:after="120"/>
              <w:jc w:val="left"/>
              <w:rPr>
                <w:color w:val="auto"/>
                <w:szCs w:val="24"/>
              </w:rPr>
            </w:pPr>
            <w:r>
              <w:rPr>
                <w:color w:val="auto"/>
                <w:szCs w:val="24"/>
              </w:rPr>
              <w:t xml:space="preserve">Our assessments, observations and discussions with pupils show that disadvantaged pupils generally have poor mental health and </w:t>
            </w:r>
            <w:r w:rsidR="00E81D0F">
              <w:rPr>
                <w:color w:val="auto"/>
                <w:szCs w:val="24"/>
              </w:rPr>
              <w:t>wellbeing, which</w:t>
            </w:r>
            <w:r>
              <w:rPr>
                <w:color w:val="auto"/>
                <w:szCs w:val="24"/>
              </w:rPr>
              <w:t xml:space="preserve"> can be a barrier to their learning.  </w:t>
            </w:r>
          </w:p>
        </w:tc>
      </w:tr>
      <w:tr w:rsidR="009708E6" w:rsidRPr="006D61AE" w14:paraId="4D80C0AF" w14:textId="77777777" w:rsidTr="002352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8D8" w14:textId="49035299" w:rsidR="009708E6" w:rsidRDefault="006C2F0A" w:rsidP="00235284">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7239" w14:textId="7D794B31" w:rsidR="009708E6" w:rsidRPr="004C6177" w:rsidRDefault="009708E6" w:rsidP="00E81D0F">
            <w:pPr>
              <w:pStyle w:val="TableRowCentered"/>
              <w:spacing w:after="120"/>
              <w:jc w:val="left"/>
              <w:rPr>
                <w:color w:val="auto"/>
                <w:szCs w:val="24"/>
              </w:rPr>
            </w:pPr>
            <w:r w:rsidRPr="004C6177">
              <w:rPr>
                <w:color w:val="auto"/>
                <w:szCs w:val="24"/>
              </w:rPr>
              <w:t xml:space="preserve">Through </w:t>
            </w:r>
            <w:r w:rsidR="00857696" w:rsidRPr="004C6177">
              <w:rPr>
                <w:color w:val="auto"/>
                <w:szCs w:val="24"/>
              </w:rPr>
              <w:t xml:space="preserve">observations and </w:t>
            </w:r>
            <w:r w:rsidRPr="004C6177">
              <w:rPr>
                <w:color w:val="auto"/>
                <w:szCs w:val="24"/>
              </w:rPr>
              <w:t xml:space="preserve">conversations with pupils and their families, we find that disadvantaged pupils generally </w:t>
            </w:r>
            <w:r w:rsidR="00E81D0F">
              <w:rPr>
                <w:color w:val="auto"/>
                <w:szCs w:val="24"/>
              </w:rPr>
              <w:t>are at greater risk of becoming NEET when leaving in Year 11</w:t>
            </w:r>
          </w:p>
        </w:tc>
      </w:tr>
      <w:tr w:rsidR="00BC4EA5" w14:paraId="063A5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FAD" w14:textId="138BDD3C" w:rsidR="00BC4EA5" w:rsidRDefault="006C2F0A" w:rsidP="004424D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3079" w14:textId="3982C8B6" w:rsidR="00BC4EA5" w:rsidRPr="004C6177" w:rsidRDefault="00BC4EA5" w:rsidP="00C03A76">
            <w:pPr>
              <w:pStyle w:val="TableRowCentered"/>
              <w:spacing w:after="120"/>
              <w:jc w:val="left"/>
              <w:rPr>
                <w:color w:val="auto"/>
                <w:szCs w:val="24"/>
              </w:rPr>
            </w:pPr>
            <w:r w:rsidRPr="004C6177">
              <w:rPr>
                <w:rFonts w:cs="Arial"/>
                <w:iCs/>
                <w:color w:val="auto"/>
              </w:rPr>
              <w:t>Our assessments, observations and discussions with pupils and families demonstrate</w:t>
            </w:r>
            <w:r w:rsidRPr="004C6177">
              <w:rPr>
                <w:rFonts w:cs="Arial"/>
                <w:color w:val="auto"/>
              </w:rPr>
              <w:t xml:space="preserve"> that the education</w:t>
            </w:r>
            <w:r w:rsidR="00670CB2" w:rsidRPr="004C6177">
              <w:rPr>
                <w:rFonts w:cs="Arial"/>
                <w:color w:val="auto"/>
              </w:rPr>
              <w:t>, wellbeing</w:t>
            </w:r>
            <w:r w:rsidRPr="004C6177">
              <w:rPr>
                <w:iCs/>
                <w:color w:val="auto"/>
              </w:rPr>
              <w:t xml:space="preserve"> and wider aspects of development</w:t>
            </w:r>
            <w:r w:rsidRPr="004C6177">
              <w:rPr>
                <w:rFonts w:cs="Arial"/>
                <w:iCs/>
                <w:color w:val="auto"/>
              </w:rPr>
              <w:t xml:space="preserve"> of </w:t>
            </w:r>
            <w:r w:rsidRPr="004C6177">
              <w:rPr>
                <w:rFonts w:cs="Arial"/>
                <w:color w:val="auto"/>
              </w:rPr>
              <w:t>many of our disadvantaged pupils have been impacted by the pandemic to a greater extent than for other pupils. These findings are backed up by several national studies.</w:t>
            </w:r>
          </w:p>
        </w:tc>
      </w:tr>
    </w:tbl>
    <w:p w14:paraId="38D5E650" w14:textId="77777777" w:rsidR="00734EA2" w:rsidRDefault="00734EA2">
      <w:pPr>
        <w:pStyle w:val="Heading2"/>
        <w:spacing w:before="600"/>
      </w:pPr>
    </w:p>
    <w:p w14:paraId="3A23CE5F" w14:textId="77777777" w:rsidR="00734EA2" w:rsidRDefault="00734EA2">
      <w:pPr>
        <w:pStyle w:val="Heading2"/>
        <w:spacing w:before="600"/>
      </w:pPr>
    </w:p>
    <w:p w14:paraId="6BF2B3C7" w14:textId="2443A782" w:rsidR="00734EA2" w:rsidRDefault="00734EA2">
      <w:pPr>
        <w:pStyle w:val="Heading2"/>
        <w:spacing w:before="600"/>
      </w:pPr>
    </w:p>
    <w:p w14:paraId="527DEAEF" w14:textId="77777777" w:rsidR="00267B9C" w:rsidRPr="00267B9C" w:rsidRDefault="00267B9C" w:rsidP="00267B9C"/>
    <w:p w14:paraId="2A7D54FF" w14:textId="4B7A5D1C"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E67D8" w:rsidRPr="006D61AE" w14:paraId="166775AD"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AAAA" w14:textId="3B5D3447" w:rsidR="002E67D8" w:rsidRPr="001B32A2" w:rsidRDefault="002E67D8" w:rsidP="001B32A2">
            <w:pPr>
              <w:spacing w:before="60" w:after="60" w:line="240" w:lineRule="auto"/>
              <w:ind w:left="57" w:right="57"/>
              <w:textAlignment w:val="baseline"/>
              <w:rPr>
                <w:color w:val="auto"/>
                <w:lang w:eastAsia="en-US"/>
              </w:rPr>
            </w:pPr>
            <w:r w:rsidRPr="004C6177">
              <w:rPr>
                <w:color w:val="auto"/>
                <w:lang w:eastAsia="en-US"/>
              </w:rPr>
              <w:t xml:space="preserve">Improved attainment </w:t>
            </w:r>
            <w:r w:rsidR="00CC52D3" w:rsidRPr="004C6177">
              <w:rPr>
                <w:color w:val="auto"/>
                <w:lang w:eastAsia="en-US"/>
              </w:rPr>
              <w:t xml:space="preserve">for disadvantaged pupils </w:t>
            </w:r>
            <w:r w:rsidRPr="004C6177">
              <w:rPr>
                <w:color w:val="auto"/>
                <w:lang w:eastAsia="en-US"/>
              </w:rPr>
              <w:t xml:space="preserve">in all subjects, notably </w:t>
            </w:r>
            <w:r w:rsidR="001B32A2">
              <w:rPr>
                <w:color w:val="auto"/>
                <w:lang w:eastAsia="en-US"/>
              </w:rPr>
              <w:t>English and Maths</w:t>
            </w:r>
            <w:r w:rsidRPr="004C6177">
              <w:rPr>
                <w:color w:val="auto"/>
                <w:lang w:eastAsia="en-US"/>
              </w:rPr>
              <w:t>, relative to</w:t>
            </w:r>
            <w:r w:rsidR="00CC52D3" w:rsidRPr="004C6177">
              <w:rPr>
                <w:color w:val="auto"/>
                <w:lang w:eastAsia="en-US"/>
              </w:rPr>
              <w:t xml:space="preserve"> their </w:t>
            </w:r>
            <w:r w:rsidRPr="004C6177">
              <w:rPr>
                <w:color w:val="auto"/>
                <w:lang w:eastAsia="en-US"/>
              </w:rPr>
              <w:t>starting points as identified through baseline assessments.</w:t>
            </w:r>
          </w:p>
          <w:p w14:paraId="13D82E1A" w14:textId="77777777" w:rsidR="002E67D8" w:rsidRPr="004C6177" w:rsidRDefault="002E67D8" w:rsidP="00235284">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561D" w14:textId="74FCA4CA" w:rsidR="002E67D8" w:rsidRPr="004C6177" w:rsidRDefault="002E67D8" w:rsidP="00BC4EA5">
            <w:pPr>
              <w:spacing w:before="60" w:after="120" w:line="240" w:lineRule="auto"/>
              <w:ind w:left="34" w:right="57"/>
              <w:textAlignment w:val="baseline"/>
              <w:rPr>
                <w:color w:val="auto"/>
                <w:lang w:eastAsia="en-US"/>
              </w:rPr>
            </w:pPr>
            <w:r w:rsidRPr="004C6177">
              <w:rPr>
                <w:color w:val="auto"/>
                <w:lang w:eastAsia="en-US"/>
              </w:rPr>
              <w:t>Through achievement of improved performance</w:t>
            </w:r>
            <w:r w:rsidR="006C19D3" w:rsidRPr="004C6177">
              <w:rPr>
                <w:color w:val="auto"/>
                <w:lang w:eastAsia="en-US"/>
              </w:rPr>
              <w:t>,</w:t>
            </w:r>
            <w:r w:rsidRPr="004C6177">
              <w:rPr>
                <w:color w:val="auto"/>
                <w:lang w:eastAsia="en-US"/>
              </w:rPr>
              <w:t xml:space="preserve"> as demonstrated by our end of year assessments</w:t>
            </w:r>
            <w:r w:rsidR="0058719A" w:rsidRPr="004C6177">
              <w:rPr>
                <w:color w:val="auto"/>
                <w:lang w:eastAsia="en-US"/>
              </w:rPr>
              <w:t xml:space="preserve"> </w:t>
            </w:r>
            <w:r w:rsidR="00986B89" w:rsidRPr="004C6177">
              <w:rPr>
                <w:color w:val="auto"/>
                <w:lang w:eastAsia="en-US"/>
              </w:rPr>
              <w:t>at</w:t>
            </w:r>
            <w:r w:rsidR="0058719A" w:rsidRPr="004C6177">
              <w:rPr>
                <w:color w:val="auto"/>
                <w:lang w:eastAsia="en-US"/>
              </w:rPr>
              <w:t xml:space="preserve"> the end of our strategy in 2024/25</w:t>
            </w:r>
            <w:r w:rsidRPr="004C6177">
              <w:rPr>
                <w:color w:val="auto"/>
                <w:lang w:eastAsia="en-US"/>
              </w:rPr>
              <w:t>.</w:t>
            </w:r>
          </w:p>
          <w:p w14:paraId="3B443F02" w14:textId="2E89411E" w:rsidR="001B32A2" w:rsidRDefault="002E67D8" w:rsidP="00734EA2">
            <w:pPr>
              <w:pStyle w:val="TableRowCentered"/>
              <w:spacing w:after="120"/>
              <w:ind w:left="34"/>
              <w:jc w:val="left"/>
              <w:rPr>
                <w:color w:val="auto"/>
                <w:lang w:eastAsia="en-US"/>
              </w:rPr>
            </w:pPr>
            <w:r w:rsidRPr="004C6177">
              <w:rPr>
                <w:color w:val="auto"/>
                <w:lang w:eastAsia="en-US"/>
              </w:rPr>
              <w:t>An increase in the number of disadvantaged p</w:t>
            </w:r>
            <w:r w:rsidR="001B32A2">
              <w:rPr>
                <w:color w:val="auto"/>
                <w:lang w:eastAsia="en-US"/>
              </w:rPr>
              <w:t>upils entered for GCSE subjects</w:t>
            </w:r>
            <w:r w:rsidR="009B2577" w:rsidRPr="004C6177">
              <w:rPr>
                <w:color w:val="auto"/>
                <w:lang w:eastAsia="en-US"/>
              </w:rPr>
              <w:t xml:space="preserve">. </w:t>
            </w:r>
          </w:p>
          <w:p w14:paraId="19CE2677" w14:textId="013CDC6A" w:rsidR="001B32A2" w:rsidRPr="00E81D0F" w:rsidRDefault="00E81D0F" w:rsidP="00E81D0F">
            <w:pPr>
              <w:pStyle w:val="TableRowCentered"/>
              <w:spacing w:after="120"/>
              <w:ind w:left="34"/>
              <w:jc w:val="left"/>
              <w:rPr>
                <w:color w:val="auto"/>
                <w:lang w:eastAsia="en-US"/>
              </w:rPr>
            </w:pPr>
            <w:r w:rsidRPr="00E81D0F">
              <w:rPr>
                <w:color w:val="auto"/>
                <w:lang w:eastAsia="en-US"/>
              </w:rPr>
              <w:t>An increase in the number of disadvantaged pupils entered for GCSE subjects who are attending Alternative Provision</w:t>
            </w:r>
          </w:p>
          <w:p w14:paraId="688D78FD" w14:textId="40106C4A" w:rsidR="00BA43EB" w:rsidRPr="004C6177" w:rsidRDefault="00BA43EB" w:rsidP="001B32A2">
            <w:pPr>
              <w:pStyle w:val="TableRowCentered"/>
              <w:spacing w:after="120"/>
              <w:ind w:left="34"/>
              <w:jc w:val="left"/>
              <w:rPr>
                <w:color w:val="auto"/>
                <w:szCs w:val="24"/>
              </w:rPr>
            </w:pPr>
            <w:r w:rsidRPr="00E81D0F">
              <w:rPr>
                <w:color w:val="auto"/>
                <w:lang w:eastAsia="en-US"/>
              </w:rPr>
              <w:t xml:space="preserve">ALL pupils leave with an </w:t>
            </w:r>
            <w:r w:rsidR="00E81D0F" w:rsidRPr="00E81D0F">
              <w:rPr>
                <w:color w:val="auto"/>
                <w:lang w:eastAsia="en-US"/>
              </w:rPr>
              <w:t>appropriate</w:t>
            </w:r>
            <w:r w:rsidRPr="00E81D0F">
              <w:rPr>
                <w:color w:val="auto"/>
                <w:lang w:eastAsia="en-US"/>
              </w:rPr>
              <w:t xml:space="preserve"> qualification</w:t>
            </w:r>
            <w:r w:rsidR="00E81D0F" w:rsidRPr="00E81D0F">
              <w:rPr>
                <w:color w:val="auto"/>
                <w:lang w:eastAsia="en-US"/>
              </w:rPr>
              <w:t xml:space="preserve"> in English and Maths.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91E05A" w:rsidR="00E66558" w:rsidRPr="004C6177" w:rsidRDefault="00734EA2" w:rsidP="007E5F69">
            <w:pPr>
              <w:pStyle w:val="TableRow"/>
              <w:spacing w:after="120"/>
              <w:rPr>
                <w:color w:val="auto"/>
              </w:rPr>
            </w:pPr>
            <w:r>
              <w:rPr>
                <w:color w:val="auto"/>
              </w:rPr>
              <w:t>Disadvantaged</w:t>
            </w:r>
            <w:r w:rsidR="001B32A2">
              <w:rPr>
                <w:color w:val="auto"/>
              </w:rPr>
              <w:t xml:space="preserve"> pupils have improvements in their mental health and wellbeing. The</w:t>
            </w:r>
            <w:r w:rsidR="00BB6340">
              <w:rPr>
                <w:color w:val="auto"/>
              </w:rPr>
              <w:t>y feel more positive and are aware of support services available to them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A47887" w:rsidR="00BA43EB" w:rsidRPr="00E81D0F" w:rsidRDefault="00E81D0F" w:rsidP="00AE623A">
            <w:pPr>
              <w:pStyle w:val="TableRowCentered"/>
              <w:spacing w:after="120"/>
              <w:ind w:left="0"/>
              <w:jc w:val="left"/>
              <w:rPr>
                <w:color w:val="auto"/>
                <w:szCs w:val="24"/>
                <w:highlight w:val="yellow"/>
              </w:rPr>
            </w:pPr>
            <w:r w:rsidRPr="00E81D0F">
              <w:rPr>
                <w:color w:val="auto"/>
                <w:szCs w:val="24"/>
              </w:rPr>
              <w:t xml:space="preserve">Pupils will be more emotionally resilient and will demonstrate better engagement in their learning.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2C2B01A" w:rsidR="00D73586" w:rsidRPr="004C6177" w:rsidRDefault="008D4E2E" w:rsidP="00E81D0F">
            <w:pPr>
              <w:pStyle w:val="TableRow"/>
              <w:rPr>
                <w:color w:val="auto"/>
              </w:rPr>
            </w:pPr>
            <w:r w:rsidRPr="004C6177">
              <w:rPr>
                <w:color w:val="auto"/>
              </w:rPr>
              <w:t>Disadvantaged pupils feel better prepared for career progression and / or HE opportunities through mentoring, work experience and opportunity.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339B" w14:textId="0B9BB8D3" w:rsidR="00AE623A" w:rsidRDefault="00BB01C8" w:rsidP="0081786D">
            <w:pPr>
              <w:spacing w:before="60" w:after="120" w:line="240" w:lineRule="auto"/>
              <w:ind w:right="57"/>
              <w:textAlignment w:val="baseline"/>
              <w:rPr>
                <w:color w:val="auto"/>
                <w:lang w:eastAsia="en-US"/>
              </w:rPr>
            </w:pPr>
            <w:r w:rsidRPr="004C6177">
              <w:rPr>
                <w:color w:val="auto"/>
                <w:lang w:eastAsia="en-US"/>
              </w:rPr>
              <w:t xml:space="preserve">All disadvantaged pupils </w:t>
            </w:r>
            <w:r w:rsidR="0077615F" w:rsidRPr="004C6177">
              <w:rPr>
                <w:color w:val="auto"/>
                <w:lang w:eastAsia="en-US"/>
              </w:rPr>
              <w:t xml:space="preserve">are able to </w:t>
            </w:r>
            <w:r w:rsidRPr="004C6177">
              <w:rPr>
                <w:color w:val="auto"/>
                <w:lang w:eastAsia="en-US"/>
              </w:rPr>
              <w:t xml:space="preserve">access </w:t>
            </w:r>
            <w:r w:rsidR="0043451A">
              <w:rPr>
                <w:color w:val="auto"/>
                <w:lang w:eastAsia="en-US"/>
              </w:rPr>
              <w:t>support for post 16</w:t>
            </w:r>
          </w:p>
          <w:p w14:paraId="700E3357" w14:textId="31E370AE" w:rsidR="002B48D6" w:rsidRPr="004C6177" w:rsidRDefault="002B48D6" w:rsidP="0081786D">
            <w:pPr>
              <w:spacing w:before="60" w:after="120" w:line="240" w:lineRule="auto"/>
              <w:ind w:right="57"/>
              <w:textAlignment w:val="baseline"/>
              <w:rPr>
                <w:color w:val="auto"/>
                <w:lang w:eastAsia="en-US"/>
              </w:rPr>
            </w:pPr>
            <w:r>
              <w:rPr>
                <w:color w:val="auto"/>
                <w:lang w:eastAsia="en-US"/>
              </w:rPr>
              <w:t>R</w:t>
            </w:r>
            <w:r w:rsidR="00E81D0F">
              <w:rPr>
                <w:color w:val="auto"/>
                <w:lang w:eastAsia="en-US"/>
              </w:rPr>
              <w:t>educed</w:t>
            </w:r>
            <w:r>
              <w:rPr>
                <w:color w:val="auto"/>
                <w:lang w:eastAsia="en-US"/>
              </w:rPr>
              <w:t xml:space="preserve"> number of NEETS</w:t>
            </w:r>
          </w:p>
          <w:p w14:paraId="2A7D550E" w14:textId="709BBC84" w:rsidR="0043451A" w:rsidRPr="004C6177" w:rsidRDefault="0043451A" w:rsidP="00E81D0F">
            <w:pPr>
              <w:pStyle w:val="TableRowCentered"/>
              <w:ind w:left="0"/>
              <w:jc w:val="left"/>
              <w:rPr>
                <w:color w:val="auto"/>
                <w:szCs w:val="24"/>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2DFC7C" w:rsidR="00E66558" w:rsidRDefault="009D71E8">
      <w:r>
        <w:t xml:space="preserve">Budgeted cost: </w:t>
      </w:r>
      <w:r w:rsidR="0039521A">
        <w:t>(£3000)</w:t>
      </w:r>
    </w:p>
    <w:tbl>
      <w:tblPr>
        <w:tblW w:w="5000" w:type="pct"/>
        <w:tblLayout w:type="fixed"/>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B6340" w14:paraId="1A699CAD"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0046" w14:textId="073AE388" w:rsidR="00BB6340" w:rsidRPr="00734EA2" w:rsidRDefault="00BB6340" w:rsidP="0039521A">
            <w:pPr>
              <w:pStyle w:val="TableHeader"/>
              <w:jc w:val="left"/>
              <w:rPr>
                <w:rFonts w:cs="Arial"/>
                <w:b w:val="0"/>
              </w:rPr>
            </w:pPr>
            <w:r w:rsidRPr="00734EA2">
              <w:rPr>
                <w:rFonts w:cs="Arial"/>
                <w:b w:val="0"/>
              </w:rPr>
              <w:t xml:space="preserve">Training of staff members from unqualified teacher to </w:t>
            </w:r>
            <w:r w:rsidRPr="00734EA2">
              <w:rPr>
                <w:rFonts w:cs="Arial"/>
                <w:b w:val="0"/>
              </w:rPr>
              <w:lastRenderedPageBreak/>
              <w:t>qualified teac</w:t>
            </w:r>
            <w:r w:rsidR="0039521A">
              <w:rPr>
                <w:rFonts w:cs="Arial"/>
                <w:b w:val="0"/>
              </w:rPr>
              <w:t>her in key subject areas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B98F" w14:textId="77777777" w:rsidR="00BB6340" w:rsidRPr="00734EA2" w:rsidRDefault="00353D29" w:rsidP="00BB6340">
            <w:pPr>
              <w:suppressAutoHyphens w:val="0"/>
              <w:autoSpaceDN/>
              <w:spacing w:before="60" w:after="60" w:line="240" w:lineRule="auto"/>
              <w:ind w:left="36" w:right="57"/>
              <w:rPr>
                <w:rFonts w:cs="Arial"/>
                <w:color w:val="auto"/>
              </w:rPr>
            </w:pPr>
            <w:hyperlink r:id="rId10" w:history="1">
              <w:r w:rsidR="00BB6340" w:rsidRPr="00734EA2">
                <w:rPr>
                  <w:rFonts w:cs="Arial"/>
                  <w:color w:val="0070C0"/>
                  <w:u w:val="single"/>
                </w:rPr>
                <w:t>Teaching mathematics at key stage 3 - GOV.UK (www.gov.uk)</w:t>
              </w:r>
            </w:hyperlink>
            <w:r w:rsidR="00BB6340" w:rsidRPr="00734EA2">
              <w:rPr>
                <w:rFonts w:cs="Arial"/>
                <w:color w:val="auto"/>
              </w:rPr>
              <w:t xml:space="preserve">There is strong evidence that teachers’ pedagogical and content knowledge within specific subjects </w:t>
            </w:r>
            <w:r w:rsidR="00BB6340" w:rsidRPr="00734EA2">
              <w:rPr>
                <w:rFonts w:cs="Arial"/>
                <w:color w:val="auto"/>
              </w:rPr>
              <w:lastRenderedPageBreak/>
              <w:t>has a significant impact on pupil outcomes:</w:t>
            </w:r>
          </w:p>
          <w:p w14:paraId="5FBC50AC" w14:textId="77777777" w:rsidR="00BB6340" w:rsidRPr="00734EA2" w:rsidRDefault="00BB6340" w:rsidP="0039521A">
            <w:pPr>
              <w:pStyle w:val="TableHeader"/>
              <w:ind w:left="0"/>
              <w:jc w:val="left"/>
              <w:rPr>
                <w:rFonts w:cs="Arial"/>
                <w:b w:val="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CF1E" w14:textId="0E36D487" w:rsidR="00BB6340" w:rsidRPr="00734EA2" w:rsidRDefault="00E86F03">
            <w:pPr>
              <w:pStyle w:val="TableHeader"/>
              <w:jc w:val="left"/>
              <w:rPr>
                <w:rFonts w:cs="Arial"/>
                <w:b w:val="0"/>
              </w:rPr>
            </w:pPr>
            <w:r w:rsidRPr="00734EA2">
              <w:rPr>
                <w:rFonts w:cs="Arial"/>
                <w:b w:val="0"/>
              </w:rPr>
              <w:lastRenderedPageBreak/>
              <w:t>1</w:t>
            </w:r>
          </w:p>
        </w:tc>
      </w:tr>
    </w:tbl>
    <w:p w14:paraId="2A7D5522" w14:textId="0AE96A49" w:rsidR="00E66558" w:rsidRDefault="00E66558">
      <w:pPr>
        <w:keepNext/>
        <w:spacing w:after="60"/>
        <w:outlineLvl w:val="1"/>
      </w:pPr>
    </w:p>
    <w:p w14:paraId="3286BCED" w14:textId="77777777" w:rsidR="006D2117" w:rsidRDefault="006D2117">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EB9780C" w:rsidR="00E66558" w:rsidRDefault="009D71E8">
      <w:r>
        <w:t xml:space="preserve">Budgeted cost: </w:t>
      </w:r>
      <w:r w:rsidR="0039521A">
        <w:t>£10,000</w:t>
      </w:r>
    </w:p>
    <w:tbl>
      <w:tblPr>
        <w:tblW w:w="5000" w:type="pct"/>
        <w:tblCellMar>
          <w:left w:w="10" w:type="dxa"/>
          <w:right w:w="10" w:type="dxa"/>
        </w:tblCellMar>
        <w:tblLook w:val="04A0" w:firstRow="1" w:lastRow="0" w:firstColumn="1" w:lastColumn="0" w:noHBand="0" w:noVBand="1"/>
      </w:tblPr>
      <w:tblGrid>
        <w:gridCol w:w="3225"/>
        <w:gridCol w:w="4730"/>
        <w:gridCol w:w="1531"/>
      </w:tblGrid>
      <w:tr w:rsidR="00E66558" w14:paraId="2A7D5528" w14:textId="77777777" w:rsidTr="00FD58B8">
        <w:tc>
          <w:tcPr>
            <w:tcW w:w="3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D2117" w:rsidRPr="004C6177" w14:paraId="3AD4E8BA" w14:textId="77777777" w:rsidTr="00FD58B8">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6231" w14:textId="177312CD" w:rsidR="0039521A" w:rsidRPr="00734EA2" w:rsidRDefault="006D2117" w:rsidP="0039521A">
            <w:pPr>
              <w:pStyle w:val="TableRow"/>
              <w:spacing w:after="120"/>
              <w:rPr>
                <w:rFonts w:cs="Arial"/>
                <w:color w:val="auto"/>
                <w:lang w:eastAsia="en-US"/>
              </w:rPr>
            </w:pPr>
            <w:r w:rsidRPr="00734EA2">
              <w:rPr>
                <w:rFonts w:cs="Arial"/>
                <w:color w:val="auto"/>
                <w:lang w:eastAsia="en-US"/>
              </w:rPr>
              <w:t xml:space="preserve">Increased support from </w:t>
            </w:r>
            <w:r w:rsidR="0039521A">
              <w:rPr>
                <w:rFonts w:cs="Arial"/>
                <w:color w:val="auto"/>
                <w:lang w:eastAsia="en-US"/>
              </w:rPr>
              <w:t xml:space="preserve">SEND and Inclusion Services from the </w:t>
            </w:r>
            <w:r w:rsidRPr="00734EA2">
              <w:rPr>
                <w:rFonts w:cs="Arial"/>
                <w:color w:val="auto"/>
                <w:lang w:eastAsia="en-US"/>
              </w:rPr>
              <w:t xml:space="preserve">Local Authority </w:t>
            </w:r>
            <w:r w:rsidR="0039521A">
              <w:rPr>
                <w:rFonts w:cs="Arial"/>
                <w:color w:val="auto"/>
                <w:lang w:eastAsia="en-US"/>
              </w:rPr>
              <w:t>(</w:t>
            </w:r>
            <w:r w:rsidRPr="00734EA2">
              <w:rPr>
                <w:rFonts w:cs="Arial"/>
                <w:color w:val="auto"/>
                <w:lang w:eastAsia="en-US"/>
              </w:rPr>
              <w:t>Cognition and Learning Team</w:t>
            </w:r>
            <w:r w:rsidR="0039521A">
              <w:rPr>
                <w:rFonts w:cs="Arial"/>
                <w:color w:val="auto"/>
                <w:lang w:eastAsia="en-US"/>
              </w:rPr>
              <w:t>/EWEL/ASC)</w:t>
            </w:r>
            <w:r w:rsidRPr="00734EA2">
              <w:rPr>
                <w:rFonts w:cs="Arial"/>
                <w:color w:val="auto"/>
                <w:lang w:eastAsia="en-US"/>
              </w:rPr>
              <w:t xml:space="preserve">. For qualified staff to complete assessments and provide supports/recommendations on supporting the needs of pupils with learning difficulties.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1FB0" w14:textId="77777777" w:rsidR="008A4E7C" w:rsidRPr="00734EA2" w:rsidRDefault="008A4E7C" w:rsidP="008A4E7C">
            <w:pPr>
              <w:spacing w:after="120" w:line="240" w:lineRule="auto"/>
              <w:ind w:left="40"/>
              <w:rPr>
                <w:rFonts w:cs="Arial"/>
                <w:color w:val="auto"/>
                <w:lang w:eastAsia="en-US"/>
              </w:rPr>
            </w:pPr>
            <w:r w:rsidRPr="00734EA2">
              <w:rPr>
                <w:rFonts w:cs="Arial"/>
                <w:color w:val="auto"/>
                <w:lang w:eastAsia="en-US"/>
              </w:rPr>
              <w:t>Evidence of the effectiveness of collaborative and team-working approaches in supporting pupils’ progress (towards varying outcomes); and of the benefits of ensuring work with external professionals was coordinated efficiently.</w:t>
            </w:r>
          </w:p>
          <w:p w14:paraId="4F56633A" w14:textId="77777777" w:rsidR="008A4E7C" w:rsidRPr="00734EA2" w:rsidRDefault="008A4E7C" w:rsidP="008A4E7C">
            <w:pPr>
              <w:spacing w:after="120" w:line="240" w:lineRule="auto"/>
              <w:ind w:left="40"/>
              <w:rPr>
                <w:rFonts w:cs="Arial"/>
                <w:color w:val="auto"/>
                <w:lang w:eastAsia="en-US"/>
              </w:rPr>
            </w:pPr>
            <w:r w:rsidRPr="00734EA2">
              <w:rPr>
                <w:rFonts w:cs="Arial"/>
                <w:color w:val="auto"/>
                <w:lang w:eastAsia="en-US"/>
              </w:rPr>
              <w:t>Hillier et al., 2010,</w:t>
            </w:r>
          </w:p>
          <w:p w14:paraId="7C6CAA5E" w14:textId="40297C11" w:rsidR="006D2117" w:rsidRPr="00734EA2" w:rsidRDefault="008A4E7C" w:rsidP="008A4E7C">
            <w:pPr>
              <w:widowControl w:val="0"/>
              <w:suppressAutoHyphens w:val="0"/>
              <w:overflowPunct w:val="0"/>
              <w:autoSpaceDE w:val="0"/>
              <w:spacing w:before="60" w:after="60" w:line="240" w:lineRule="auto"/>
              <w:ind w:left="37"/>
              <w:rPr>
                <w:rFonts w:cs="Arial"/>
                <w:color w:val="auto"/>
                <w:lang w:eastAsia="en-US"/>
              </w:rPr>
            </w:pPr>
            <w:r w:rsidRPr="000936F0">
              <w:rPr>
                <w:rFonts w:cs="Arial"/>
                <w:color w:val="0070C0"/>
                <w:lang w:eastAsia="en-US"/>
              </w:rPr>
              <w:t>Special Educational Needs in Mainstream Schools:  Evidence Review</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DDAB" w14:textId="2FE106B5" w:rsidR="006D2117" w:rsidRPr="004C6177" w:rsidRDefault="006C2F0A">
            <w:pPr>
              <w:pStyle w:val="TableRowCentered"/>
              <w:jc w:val="left"/>
              <w:rPr>
                <w:color w:val="auto"/>
                <w:sz w:val="22"/>
              </w:rPr>
            </w:pPr>
            <w:r>
              <w:rPr>
                <w:color w:val="auto"/>
                <w:sz w:val="22"/>
              </w:rPr>
              <w:t>1    2    3</w:t>
            </w:r>
          </w:p>
        </w:tc>
      </w:tr>
      <w:tr w:rsidR="000936F0" w:rsidRPr="004C6177" w14:paraId="00D29922" w14:textId="77777777" w:rsidTr="00FD58B8">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53D7" w14:textId="326D9228" w:rsidR="000936F0" w:rsidRPr="00734EA2" w:rsidRDefault="000936F0" w:rsidP="0039521A">
            <w:pPr>
              <w:pStyle w:val="TableRow"/>
              <w:spacing w:after="120"/>
              <w:rPr>
                <w:rFonts w:cs="Arial"/>
                <w:color w:val="auto"/>
              </w:rPr>
            </w:pPr>
            <w:r>
              <w:rPr>
                <w:rFonts w:cs="Arial"/>
                <w:color w:val="auto"/>
              </w:rPr>
              <w:t xml:space="preserve">Developing a whole school phonics </w:t>
            </w:r>
            <w:r w:rsidR="00141902">
              <w:rPr>
                <w:rFonts w:cs="Arial"/>
                <w:color w:val="auto"/>
              </w:rPr>
              <w:t xml:space="preserve">and reading </w:t>
            </w:r>
            <w:r>
              <w:rPr>
                <w:rFonts w:cs="Arial"/>
                <w:color w:val="auto"/>
              </w:rPr>
              <w:t xml:space="preserve">approach which will support pupils through EYFS to Key Stage 4.Purchasing supporting resources.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3F69" w14:textId="35F580BF" w:rsidR="000936F0" w:rsidRDefault="000936F0" w:rsidP="00B97ED2">
            <w:pPr>
              <w:suppressAutoHyphens w:val="0"/>
              <w:autoSpaceDN/>
              <w:spacing w:before="60" w:after="60" w:line="240" w:lineRule="auto"/>
              <w:ind w:left="57" w:right="57"/>
              <w:rPr>
                <w:rFonts w:ascii="Georgia" w:hAnsi="Georgia"/>
                <w:color w:val="0070C0"/>
              </w:rPr>
            </w:pPr>
            <w:r w:rsidRPr="000936F0">
              <w:rPr>
                <w:rFonts w:ascii="Georgia" w:hAnsi="Georgia"/>
                <w:color w:val="0070C0"/>
              </w:rPr>
              <w:t>Training Reception teachers in strategies designed to optimise phonics teaching and improve children’s reading</w:t>
            </w:r>
            <w:r>
              <w:rPr>
                <w:rFonts w:ascii="Georgia" w:hAnsi="Georgia"/>
                <w:color w:val="0070C0"/>
              </w:rPr>
              <w:t xml:space="preserve"> – EEF</w:t>
            </w:r>
          </w:p>
          <w:p w14:paraId="2FC59958" w14:textId="77777777" w:rsidR="000936F0" w:rsidRDefault="000936F0" w:rsidP="00B97ED2">
            <w:pPr>
              <w:suppressAutoHyphens w:val="0"/>
              <w:autoSpaceDN/>
              <w:spacing w:before="60" w:after="60" w:line="240" w:lineRule="auto"/>
              <w:ind w:left="57" w:right="57"/>
              <w:rPr>
                <w:rFonts w:ascii="Georgia" w:hAnsi="Georgia"/>
                <w:color w:val="0070C0"/>
              </w:rPr>
            </w:pPr>
          </w:p>
          <w:p w14:paraId="384F308E" w14:textId="27C5F012" w:rsidR="000936F0" w:rsidRPr="00734EA2" w:rsidRDefault="000936F0" w:rsidP="00B97ED2">
            <w:pPr>
              <w:suppressAutoHyphens w:val="0"/>
              <w:autoSpaceDN/>
              <w:spacing w:before="60" w:after="60" w:line="240" w:lineRule="auto"/>
              <w:ind w:left="57" w:right="57"/>
              <w:rPr>
                <w:rFonts w:cs="Arial"/>
                <w:color w:val="auto"/>
              </w:rPr>
            </w:pPr>
            <w:r w:rsidRPr="000936F0">
              <w:rPr>
                <w:rFonts w:ascii="Georgia" w:hAnsi="Georgia"/>
                <w:color w:val="0070C0"/>
              </w:rPr>
              <w:t>A whole-school approach to CPD using phonics to improve attainment at KS1 reading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7C12" w14:textId="28C93AAA" w:rsidR="000936F0" w:rsidRDefault="000936F0">
            <w:pPr>
              <w:pStyle w:val="TableRowCentered"/>
              <w:jc w:val="left"/>
              <w:rPr>
                <w:color w:val="auto"/>
                <w:sz w:val="22"/>
              </w:rPr>
            </w:pPr>
            <w:r>
              <w:rPr>
                <w:color w:val="auto"/>
                <w:sz w:val="22"/>
              </w:rPr>
              <w:t xml:space="preserve">1  2 </w:t>
            </w:r>
          </w:p>
        </w:tc>
      </w:tr>
    </w:tbl>
    <w:p w14:paraId="2A7D5531" w14:textId="66A17F5B" w:rsidR="00E66558" w:rsidRDefault="00E66558">
      <w:pPr>
        <w:spacing w:after="0"/>
        <w:rPr>
          <w:b/>
          <w:color w:val="104F75"/>
          <w:sz w:val="28"/>
          <w:szCs w:val="28"/>
        </w:rPr>
      </w:pPr>
    </w:p>
    <w:p w14:paraId="5C9FBD45" w14:textId="78628452" w:rsidR="00141902" w:rsidRDefault="00141902">
      <w:pPr>
        <w:spacing w:after="0"/>
        <w:rPr>
          <w:b/>
          <w:color w:val="104F75"/>
          <w:sz w:val="28"/>
          <w:szCs w:val="28"/>
        </w:rPr>
      </w:pPr>
    </w:p>
    <w:p w14:paraId="767B2736" w14:textId="2E62FF35" w:rsidR="00141902" w:rsidRDefault="00141902">
      <w:pPr>
        <w:spacing w:after="0"/>
        <w:rPr>
          <w:b/>
          <w:color w:val="104F75"/>
          <w:sz w:val="28"/>
          <w:szCs w:val="28"/>
        </w:rPr>
      </w:pPr>
    </w:p>
    <w:p w14:paraId="26E57151" w14:textId="7219BE33" w:rsidR="00141902" w:rsidRDefault="00141902">
      <w:pPr>
        <w:spacing w:after="0"/>
        <w:rPr>
          <w:b/>
          <w:color w:val="104F75"/>
          <w:sz w:val="28"/>
          <w:szCs w:val="28"/>
        </w:rPr>
      </w:pPr>
    </w:p>
    <w:p w14:paraId="60A28F3B" w14:textId="72EC4745" w:rsidR="00141902" w:rsidRDefault="00141902">
      <w:pPr>
        <w:spacing w:after="0"/>
        <w:rPr>
          <w:b/>
          <w:color w:val="104F75"/>
          <w:sz w:val="28"/>
          <w:szCs w:val="28"/>
        </w:rPr>
      </w:pPr>
    </w:p>
    <w:p w14:paraId="6D772065" w14:textId="0048D12B" w:rsidR="00141902" w:rsidRDefault="00141902">
      <w:pPr>
        <w:spacing w:after="0"/>
        <w:rPr>
          <w:b/>
          <w:color w:val="104F75"/>
          <w:sz w:val="28"/>
          <w:szCs w:val="28"/>
        </w:rPr>
      </w:pPr>
    </w:p>
    <w:p w14:paraId="048D0A4F" w14:textId="3F82EB60" w:rsidR="00141902" w:rsidRDefault="00141902">
      <w:pPr>
        <w:spacing w:after="0"/>
        <w:rPr>
          <w:b/>
          <w:color w:val="104F75"/>
          <w:sz w:val="28"/>
          <w:szCs w:val="28"/>
        </w:rPr>
      </w:pPr>
    </w:p>
    <w:p w14:paraId="1C8CAA07" w14:textId="77777777" w:rsidR="00141902" w:rsidRDefault="00141902">
      <w:pPr>
        <w:spacing w:after="0"/>
        <w:rPr>
          <w:b/>
          <w:color w:val="104F75"/>
          <w:sz w:val="28"/>
          <w:szCs w:val="28"/>
        </w:rPr>
      </w:pPr>
    </w:p>
    <w:p w14:paraId="2A7D5532" w14:textId="51ACF935" w:rsidR="00E66558" w:rsidRDefault="009D71E8">
      <w:pPr>
        <w:rPr>
          <w:b/>
          <w:color w:val="104F75"/>
          <w:sz w:val="28"/>
          <w:szCs w:val="28"/>
        </w:rPr>
      </w:pPr>
      <w:r>
        <w:rPr>
          <w:b/>
          <w:color w:val="104F75"/>
          <w:sz w:val="28"/>
          <w:szCs w:val="28"/>
        </w:rPr>
        <w:t>Wider strategies (for example, related to attendance, behaviour, wellbeing)</w:t>
      </w:r>
    </w:p>
    <w:p w14:paraId="73E1590B" w14:textId="523E6761" w:rsidR="00240FDA" w:rsidRDefault="00240FDA">
      <w:pPr>
        <w:rPr>
          <w:b/>
          <w:color w:val="104F75"/>
          <w:sz w:val="28"/>
          <w:szCs w:val="28"/>
        </w:rPr>
      </w:pPr>
      <w:r>
        <w:rPr>
          <w:b/>
          <w:color w:val="104F75"/>
          <w:sz w:val="28"/>
          <w:szCs w:val="28"/>
        </w:rPr>
        <w:t xml:space="preserve">Budgeted Cost </w:t>
      </w:r>
      <w:r w:rsidR="0039521A">
        <w:rPr>
          <w:b/>
          <w:color w:val="104F75"/>
          <w:sz w:val="28"/>
          <w:szCs w:val="28"/>
        </w:rPr>
        <w:t>£100,000</w:t>
      </w:r>
    </w:p>
    <w:tbl>
      <w:tblPr>
        <w:tblW w:w="5000" w:type="pct"/>
        <w:tblCellMar>
          <w:left w:w="10" w:type="dxa"/>
          <w:right w:w="10" w:type="dxa"/>
        </w:tblCellMar>
        <w:tblLook w:val="04A0" w:firstRow="1" w:lastRow="0" w:firstColumn="1" w:lastColumn="0" w:noHBand="0" w:noVBand="1"/>
      </w:tblPr>
      <w:tblGrid>
        <w:gridCol w:w="2447"/>
        <w:gridCol w:w="4787"/>
        <w:gridCol w:w="2252"/>
      </w:tblGrid>
      <w:tr w:rsidR="00E66558" w14:paraId="2A7D5537"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F0217" w14:paraId="354E37B9" w14:textId="77777777" w:rsidTr="00734EA2">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74AE" w14:textId="0FF08F80" w:rsidR="0093081E" w:rsidRPr="00734EA2" w:rsidRDefault="004F0217" w:rsidP="0039521A">
            <w:pPr>
              <w:pStyle w:val="TableHeader"/>
              <w:jc w:val="left"/>
              <w:rPr>
                <w:rFonts w:cs="Arial"/>
                <w:b w:val="0"/>
              </w:rPr>
            </w:pPr>
            <w:r w:rsidRPr="00734EA2">
              <w:rPr>
                <w:rFonts w:cs="Arial"/>
                <w:b w:val="0"/>
              </w:rPr>
              <w:t xml:space="preserve">On </w:t>
            </w:r>
            <w:r w:rsidR="00734EA2" w:rsidRPr="00734EA2">
              <w:rPr>
                <w:rFonts w:cs="Arial"/>
                <w:b w:val="0"/>
              </w:rPr>
              <w:t>site,</w:t>
            </w:r>
            <w:r w:rsidRPr="00734EA2">
              <w:rPr>
                <w:rFonts w:cs="Arial"/>
                <w:b w:val="0"/>
              </w:rPr>
              <w:t xml:space="preserve"> Occupational Therapist 3 days per weeks to complete sensory assessments of identified pupils and to provide sensory and regulation programmes.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2B2B" w14:textId="77777777" w:rsidR="00BF3339" w:rsidRPr="00734EA2" w:rsidRDefault="00BF3339">
            <w:pPr>
              <w:pStyle w:val="TableHeader"/>
              <w:jc w:val="left"/>
              <w:rPr>
                <w:rFonts w:cs="Arial"/>
              </w:rPr>
            </w:pPr>
          </w:p>
          <w:p w14:paraId="28E6A91A" w14:textId="77777777" w:rsidR="00BF3339" w:rsidRPr="00734EA2" w:rsidRDefault="00BF3339">
            <w:pPr>
              <w:pStyle w:val="TableHeader"/>
              <w:jc w:val="left"/>
              <w:rPr>
                <w:rFonts w:cs="Arial"/>
                <w:b w:val="0"/>
                <w:color w:val="8DB3E2" w:themeColor="text2" w:themeTint="66"/>
              </w:rPr>
            </w:pPr>
          </w:p>
          <w:p w14:paraId="2927F3D4" w14:textId="1CB6E602" w:rsidR="004F0217" w:rsidRPr="00734EA2" w:rsidRDefault="00BF3339">
            <w:pPr>
              <w:pStyle w:val="TableHeader"/>
              <w:jc w:val="left"/>
              <w:rPr>
                <w:rFonts w:cs="Arial"/>
              </w:rPr>
            </w:pPr>
            <w:r w:rsidRPr="00734EA2">
              <w:rPr>
                <w:rFonts w:cs="Arial"/>
                <w:b w:val="0"/>
                <w:color w:val="8DB3E2" w:themeColor="text2" w:themeTint="66"/>
              </w:rPr>
              <w:t>Metacognition and Self</w:t>
            </w:r>
            <w:r w:rsidR="00734EA2" w:rsidRPr="00734EA2">
              <w:rPr>
                <w:rFonts w:cs="Arial"/>
                <w:b w:val="0"/>
                <w:color w:val="8DB3E2" w:themeColor="text2" w:themeTint="66"/>
              </w:rPr>
              <w:t xml:space="preserve"> </w:t>
            </w:r>
            <w:r w:rsidRPr="00734EA2">
              <w:rPr>
                <w:rFonts w:cs="Arial"/>
                <w:b w:val="0"/>
                <w:color w:val="8DB3E2" w:themeColor="text2" w:themeTint="66"/>
              </w:rPr>
              <w:t>Regulation:  Evidence Review</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E3D4" w14:textId="300A0B83" w:rsidR="004F0217" w:rsidRPr="00734EA2" w:rsidRDefault="006C2F0A">
            <w:pPr>
              <w:pStyle w:val="TableHeader"/>
              <w:jc w:val="left"/>
              <w:rPr>
                <w:rFonts w:cs="Arial"/>
              </w:rPr>
            </w:pPr>
            <w:r w:rsidRPr="00734EA2">
              <w:rPr>
                <w:rFonts w:cs="Arial"/>
              </w:rPr>
              <w:t>6</w:t>
            </w:r>
          </w:p>
        </w:tc>
      </w:tr>
      <w:tr w:rsidR="002A60B2" w:rsidRPr="0092429E" w14:paraId="1B0EDFF3"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C5F" w14:textId="5D07DC97" w:rsidR="002A60B2" w:rsidRPr="00734EA2" w:rsidRDefault="004F0217" w:rsidP="0039521A">
            <w:pPr>
              <w:pStyle w:val="TableRow"/>
              <w:spacing w:after="120"/>
              <w:rPr>
                <w:rFonts w:cs="Arial"/>
                <w:color w:val="auto"/>
              </w:rPr>
            </w:pPr>
            <w:r w:rsidRPr="00734EA2">
              <w:rPr>
                <w:rFonts w:cs="Arial"/>
                <w:color w:val="auto"/>
              </w:rPr>
              <w:t xml:space="preserve">Pupils to have access available to a trained counsellor to support mental health and wellbeing.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8E06" w14:textId="7A898DE4" w:rsidR="00F7433C" w:rsidRPr="00734EA2" w:rsidRDefault="00E86F03" w:rsidP="005E526F">
            <w:pPr>
              <w:suppressAutoHyphens w:val="0"/>
              <w:autoSpaceDN/>
              <w:spacing w:after="0" w:line="240" w:lineRule="auto"/>
              <w:ind w:left="-15" w:right="-15"/>
              <w:outlineLvl w:val="0"/>
              <w:rPr>
                <w:rFonts w:cs="Arial"/>
                <w:b/>
                <w:bCs/>
                <w:color w:val="000000"/>
                <w:kern w:val="36"/>
              </w:rPr>
            </w:pPr>
            <w:r w:rsidRPr="00734EA2">
              <w:rPr>
                <w:rFonts w:cs="Arial"/>
              </w:rPr>
              <w:t>Evidence from the EEF’s Teaching and Learning Toolkit suggests that effective SEL can lead to learning gains of +4 months over the course of a year.</w:t>
            </w:r>
          </w:p>
          <w:p w14:paraId="38783A12" w14:textId="32C36EC0" w:rsidR="002A60B2" w:rsidRPr="00734EA2" w:rsidRDefault="00F7433C" w:rsidP="00F7433C">
            <w:pPr>
              <w:suppressAutoHyphens w:val="0"/>
              <w:autoSpaceDN/>
              <w:spacing w:after="0" w:line="240" w:lineRule="auto"/>
              <w:ind w:left="-15" w:right="-15"/>
              <w:outlineLvl w:val="0"/>
              <w:rPr>
                <w:rFonts w:cs="Arial"/>
                <w:bCs/>
                <w:color w:val="000000"/>
                <w:kern w:val="36"/>
              </w:rPr>
            </w:pPr>
            <w:r w:rsidRPr="00734EA2">
              <w:rPr>
                <w:rFonts w:cs="Arial"/>
                <w:bCs/>
                <w:color w:val="548DD4" w:themeColor="text2" w:themeTint="99"/>
                <w:kern w:val="36"/>
              </w:rPr>
              <w:t>Education Endowment Foundation:Improving Social and Emotional Learning in Primary Schools</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8C64" w14:textId="59E51335" w:rsidR="002A60B2" w:rsidRPr="00734EA2" w:rsidRDefault="00251CF5" w:rsidP="00235284">
            <w:pPr>
              <w:pStyle w:val="TableRowCentered"/>
              <w:jc w:val="left"/>
              <w:rPr>
                <w:rFonts w:cs="Arial"/>
                <w:color w:val="auto"/>
                <w:szCs w:val="24"/>
              </w:rPr>
            </w:pPr>
            <w:r>
              <w:rPr>
                <w:rFonts w:cs="Arial"/>
                <w:color w:val="auto"/>
                <w:szCs w:val="24"/>
              </w:rPr>
              <w:t xml:space="preserve">4  </w:t>
            </w:r>
            <w:r w:rsidR="006C2F0A" w:rsidRPr="00734EA2">
              <w:rPr>
                <w:rFonts w:cs="Arial"/>
                <w:color w:val="auto"/>
                <w:szCs w:val="24"/>
              </w:rPr>
              <w:t xml:space="preserve"> 6</w:t>
            </w:r>
          </w:p>
        </w:tc>
      </w:tr>
      <w:tr w:rsidR="00E92A57" w:rsidRPr="0092429E" w14:paraId="3C8D9A7A" w14:textId="77777777" w:rsidTr="00DE4F6A">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4E71" w14:textId="4EF4D6DA" w:rsidR="00E92A57" w:rsidRDefault="00E92A57" w:rsidP="00E92A57">
            <w:pPr>
              <w:pStyle w:val="TableRow"/>
              <w:spacing w:after="120"/>
              <w:ind w:left="29"/>
              <w:rPr>
                <w:rFonts w:cs="Arial"/>
                <w:iCs/>
                <w:color w:val="auto"/>
                <w:lang w:val="en-US"/>
              </w:rPr>
            </w:pPr>
            <w:r w:rsidRPr="00734EA2">
              <w:rPr>
                <w:rFonts w:cs="Arial"/>
                <w:iCs/>
                <w:color w:val="auto"/>
                <w:lang w:val="en-US"/>
              </w:rPr>
              <w:t xml:space="preserve">Embedding principles of good practice set out in the DfE’s </w:t>
            </w:r>
            <w:hyperlink r:id="rId11" w:history="1">
              <w:r w:rsidRPr="00734EA2">
                <w:rPr>
                  <w:rStyle w:val="Hyperlink"/>
                  <w:rFonts w:cs="Arial"/>
                  <w:iCs/>
                  <w:color w:val="0070C0"/>
                  <w:lang w:val="en-US"/>
                </w:rPr>
                <w:t>Improving School Attendance</w:t>
              </w:r>
            </w:hyperlink>
            <w:r w:rsidRPr="00734EA2">
              <w:rPr>
                <w:rFonts w:cs="Arial"/>
                <w:iCs/>
                <w:color w:val="0070C0"/>
                <w:lang w:val="en-US"/>
              </w:rPr>
              <w:t xml:space="preserve"> </w:t>
            </w:r>
            <w:r w:rsidRPr="00734EA2">
              <w:rPr>
                <w:rFonts w:cs="Arial"/>
                <w:iCs/>
                <w:color w:val="auto"/>
                <w:lang w:val="en-US"/>
              </w:rPr>
              <w:t>advice.</w:t>
            </w:r>
          </w:p>
          <w:p w14:paraId="21E358C4" w14:textId="5F87FF96" w:rsidR="007D3123" w:rsidRPr="00734EA2" w:rsidRDefault="007D3123" w:rsidP="00E92A57">
            <w:pPr>
              <w:pStyle w:val="TableRow"/>
              <w:spacing w:after="120"/>
              <w:ind w:left="29"/>
              <w:rPr>
                <w:rFonts w:cs="Arial"/>
                <w:iCs/>
                <w:color w:val="auto"/>
                <w:lang w:val="en-US"/>
              </w:rPr>
            </w:pPr>
            <w:r>
              <w:rPr>
                <w:rFonts w:cs="Arial"/>
                <w:iCs/>
                <w:color w:val="auto"/>
                <w:lang w:val="en-US"/>
              </w:rPr>
              <w:t xml:space="preserve">Recruitment of the new “Attendance and Welfare Officer” </w:t>
            </w:r>
          </w:p>
          <w:p w14:paraId="67886557" w14:textId="6D7B0885" w:rsidR="0093081E" w:rsidRPr="0039521A" w:rsidRDefault="00E92A57" w:rsidP="0039521A">
            <w:pPr>
              <w:pStyle w:val="TableRow"/>
              <w:spacing w:after="120"/>
              <w:rPr>
                <w:rFonts w:cs="Arial"/>
                <w:iCs/>
                <w:color w:val="auto"/>
                <w:lang w:val="en-US"/>
              </w:rPr>
            </w:pPr>
            <w:r w:rsidRPr="00734EA2">
              <w:rPr>
                <w:rFonts w:cs="Arial"/>
                <w:iCs/>
                <w:color w:val="auto"/>
                <w:lang w:val="en-US"/>
              </w:rPr>
              <w:t xml:space="preserve">This will involve training and release time for staff to develop and implement new procedures and appointing attendance/support officers to improve attendance. </w:t>
            </w:r>
          </w:p>
        </w:tc>
        <w:tc>
          <w:tcPr>
            <w:tcW w:w="4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5A545" w14:textId="1B839E7A" w:rsidR="007D3123" w:rsidRPr="00734EA2" w:rsidRDefault="00E92A57" w:rsidP="00E92A57">
            <w:pPr>
              <w:rPr>
                <w:rFonts w:cs="Arial"/>
              </w:rPr>
            </w:pPr>
            <w:r w:rsidRPr="00734EA2">
              <w:rPr>
                <w:rFonts w:cs="Arial"/>
              </w:rPr>
              <w:t>The DfE guidance has been informed by engagement with schools that have significantly reduced levels of absence and persistent absence</w:t>
            </w:r>
          </w:p>
        </w:tc>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E41B" w14:textId="6258ED43" w:rsidR="00E92A57" w:rsidRPr="00734EA2" w:rsidRDefault="00E92A57" w:rsidP="00E92A57">
            <w:pPr>
              <w:pStyle w:val="TableRow"/>
              <w:spacing w:after="120"/>
              <w:ind w:left="0"/>
              <w:rPr>
                <w:rFonts w:cs="Arial"/>
                <w:color w:val="auto"/>
              </w:rPr>
            </w:pPr>
            <w:r w:rsidRPr="00734EA2">
              <w:rPr>
                <w:rFonts w:cs="Arial"/>
                <w:color w:val="auto"/>
              </w:rPr>
              <w:t xml:space="preserve">4     6 </w:t>
            </w:r>
          </w:p>
        </w:tc>
      </w:tr>
      <w:tr w:rsidR="00862AC9" w:rsidRPr="0092429E" w14:paraId="51337AB2"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9004" w14:textId="1B58F4F5" w:rsidR="00862AC9" w:rsidRPr="00734EA2" w:rsidRDefault="00276400" w:rsidP="00DE72A1">
            <w:pPr>
              <w:pStyle w:val="TableRow"/>
              <w:spacing w:after="120"/>
              <w:rPr>
                <w:rFonts w:cs="Arial"/>
                <w:color w:val="auto"/>
              </w:rPr>
            </w:pPr>
            <w:r w:rsidRPr="00734EA2">
              <w:rPr>
                <w:rFonts w:cs="Arial"/>
                <w:color w:val="auto"/>
              </w:rPr>
              <w:t>Careers guidance/Post 16 for KS4</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DB33" w14:textId="77777777" w:rsidR="00862AC9" w:rsidRPr="00734EA2" w:rsidRDefault="00E92A57" w:rsidP="001C3546">
            <w:pPr>
              <w:pStyle w:val="TableRowCentered"/>
              <w:ind w:left="37"/>
              <w:jc w:val="left"/>
              <w:rPr>
                <w:rFonts w:cs="Arial"/>
                <w:color w:val="548DD4" w:themeColor="text2" w:themeTint="99"/>
                <w:szCs w:val="24"/>
              </w:rPr>
            </w:pPr>
            <w:r w:rsidRPr="00734EA2">
              <w:rPr>
                <w:rFonts w:cs="Arial"/>
                <w:color w:val="548DD4" w:themeColor="text2" w:themeTint="99"/>
                <w:szCs w:val="24"/>
              </w:rPr>
              <w:t>Careers Education : International Literature Review</w:t>
            </w:r>
          </w:p>
          <w:p w14:paraId="48BD5746" w14:textId="77777777" w:rsidR="002B48D6" w:rsidRPr="00734EA2" w:rsidRDefault="002B48D6" w:rsidP="001C3546">
            <w:pPr>
              <w:pStyle w:val="TableRowCentered"/>
              <w:ind w:left="37"/>
              <w:jc w:val="left"/>
              <w:rPr>
                <w:rFonts w:cs="Arial"/>
                <w:color w:val="548DD4" w:themeColor="text2" w:themeTint="99"/>
                <w:szCs w:val="24"/>
              </w:rPr>
            </w:pPr>
          </w:p>
          <w:p w14:paraId="5E44DCB1" w14:textId="1C0D63E0" w:rsidR="002B48D6" w:rsidRPr="00734EA2" w:rsidRDefault="002B48D6" w:rsidP="001C3546">
            <w:pPr>
              <w:pStyle w:val="TableRowCentered"/>
              <w:ind w:left="37"/>
              <w:jc w:val="left"/>
              <w:rPr>
                <w:rFonts w:cs="Arial"/>
                <w:color w:val="auto"/>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342" w14:textId="77777777" w:rsidR="00862AC9" w:rsidRPr="00734EA2" w:rsidRDefault="00E92A57" w:rsidP="00235284">
            <w:pPr>
              <w:pStyle w:val="TableRowCentered"/>
              <w:jc w:val="left"/>
              <w:rPr>
                <w:rFonts w:cs="Arial"/>
                <w:color w:val="auto"/>
                <w:szCs w:val="24"/>
              </w:rPr>
            </w:pPr>
            <w:r w:rsidRPr="00734EA2">
              <w:rPr>
                <w:rFonts w:cs="Arial"/>
                <w:color w:val="auto"/>
                <w:szCs w:val="24"/>
              </w:rPr>
              <w:t>5</w:t>
            </w:r>
          </w:p>
          <w:p w14:paraId="12D35A14" w14:textId="05F4A0CA" w:rsidR="00E92A57" w:rsidRPr="00734EA2" w:rsidRDefault="00E92A57" w:rsidP="00235284">
            <w:pPr>
              <w:pStyle w:val="TableRowCentered"/>
              <w:jc w:val="left"/>
              <w:rPr>
                <w:rFonts w:cs="Arial"/>
                <w:color w:val="auto"/>
                <w:szCs w:val="24"/>
              </w:rPr>
            </w:pPr>
          </w:p>
        </w:tc>
      </w:tr>
    </w:tbl>
    <w:p w14:paraId="2A7D5540" w14:textId="77777777" w:rsidR="00E66558" w:rsidRDefault="00E66558">
      <w:pPr>
        <w:spacing w:before="240" w:after="0"/>
        <w:rPr>
          <w:b/>
          <w:bCs/>
          <w:color w:val="104F75"/>
          <w:sz w:val="28"/>
          <w:szCs w:val="28"/>
        </w:rPr>
      </w:pPr>
    </w:p>
    <w:p w14:paraId="2A7D5541" w14:textId="094F9F89" w:rsidR="00E66558" w:rsidRDefault="009D71E8" w:rsidP="00120AB1">
      <w:r>
        <w:rPr>
          <w:b/>
          <w:bCs/>
          <w:color w:val="104F75"/>
          <w:sz w:val="28"/>
          <w:szCs w:val="28"/>
        </w:rPr>
        <w:t xml:space="preserve">Total budgeted cost: </w:t>
      </w:r>
      <w:r w:rsidR="00BA6156">
        <w:rPr>
          <w:b/>
          <w:bCs/>
          <w:color w:val="104F75"/>
          <w:sz w:val="28"/>
          <w:szCs w:val="28"/>
        </w:rPr>
        <w:t>£</w:t>
      </w:r>
      <w:r w:rsidR="0039521A">
        <w:rPr>
          <w:b/>
          <w:bCs/>
          <w:color w:val="104F75"/>
          <w:sz w:val="28"/>
          <w:szCs w:val="28"/>
        </w:rPr>
        <w:t>113,000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2BC1230" w:rsidR="00E66558" w:rsidRDefault="009D71E8">
      <w:r>
        <w:t>This details the impact that our pupil premium activity had on pupils in the 202</w:t>
      </w:r>
      <w:r w:rsidR="00251CF5">
        <w:t>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73DA3C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161FB" w14:textId="65962E5D"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 xml:space="preserve">Staff training to become qualified teachers continue to make progress and are working through their training. They are supported through a Woodlands mentor. PE Teacher has completed training and is </w:t>
            </w:r>
            <w:r>
              <w:rPr>
                <w:rFonts w:cs="Arial"/>
                <w:color w:val="auto"/>
                <w:lang w:eastAsia="en-US"/>
              </w:rPr>
              <w:t xml:space="preserve">now qualified. This has ensured that pupils are being taught by staff who have strong subject knowledge and are up to date with current education developments. </w:t>
            </w:r>
          </w:p>
          <w:p w14:paraId="5F903A0B" w14:textId="7AB96B1A"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Staff have completed their nurture training and have visited other providers to share good practise. Staff have worked to develop a scheme of work for September 2022. This is linked to the character education principles.</w:t>
            </w:r>
            <w:r>
              <w:rPr>
                <w:rFonts w:cs="Arial"/>
                <w:color w:val="auto"/>
                <w:lang w:eastAsia="en-US"/>
              </w:rPr>
              <w:t xml:space="preserve"> Due to the buildings it has not been possible to develop a nurture provision but staff are preparing the schemes of work and resources for when this is possible. </w:t>
            </w:r>
          </w:p>
          <w:p w14:paraId="5F7FEEBB" w14:textId="0F758746"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 xml:space="preserve">Recommendations have been provided for a phonic programme which would support early reading skills for pupils across the pupil referral unit. </w:t>
            </w:r>
            <w:r>
              <w:rPr>
                <w:rFonts w:cs="Arial"/>
                <w:color w:val="auto"/>
                <w:lang w:eastAsia="en-US"/>
              </w:rPr>
              <w:t>The Woodlands have identified “Little Wandle” for Primary pupils and “That Reading Thing” and “That Spelling Thing” as a whole school approach. This will be part of the training for 2022/23.</w:t>
            </w:r>
          </w:p>
          <w:p w14:paraId="1C8485E8" w14:textId="53C6F4B3"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Pupil engagement with the digital interventions has continued to deteriorate and has not had the positive impact that was desired. The intervention has been introduced to the Entry and Intervention groups which work on a 1:1. In this circumst</w:t>
            </w:r>
            <w:r w:rsidR="00096FD7">
              <w:rPr>
                <w:rFonts w:cs="Arial"/>
                <w:color w:val="auto"/>
                <w:lang w:eastAsia="en-US"/>
              </w:rPr>
              <w:t xml:space="preserve">ance the pupils engage better. </w:t>
            </w:r>
          </w:p>
          <w:p w14:paraId="0103F5F7" w14:textId="5C289116"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 xml:space="preserve">The Cognition and Learning Team support has continued to support a number of pupils and staff. </w:t>
            </w:r>
            <w:r w:rsidR="00096FD7">
              <w:rPr>
                <w:rFonts w:cs="Arial"/>
                <w:color w:val="auto"/>
                <w:lang w:eastAsia="en-US"/>
              </w:rPr>
              <w:t>They have identified the needs of the pupils and provided recommendations to staff to ensure pupils receive appropriate support and provision. The SLA will be continued in 2022/23.</w:t>
            </w:r>
          </w:p>
          <w:p w14:paraId="0FFFB763" w14:textId="79F7CAE7"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t xml:space="preserve">The National Tutoring Programme </w:t>
            </w:r>
            <w:r w:rsidR="00096FD7">
              <w:rPr>
                <w:rFonts w:cs="Arial"/>
                <w:color w:val="auto"/>
                <w:lang w:eastAsia="en-US"/>
              </w:rPr>
              <w:t xml:space="preserve">has been a </w:t>
            </w:r>
            <w:r w:rsidRPr="008A0E93">
              <w:rPr>
                <w:rFonts w:cs="Arial"/>
                <w:color w:val="auto"/>
                <w:lang w:eastAsia="en-US"/>
              </w:rPr>
              <w:t>huge suc</w:t>
            </w:r>
            <w:r w:rsidR="00096FD7">
              <w:rPr>
                <w:rFonts w:cs="Arial"/>
                <w:color w:val="auto"/>
                <w:lang w:eastAsia="en-US"/>
              </w:rPr>
              <w:t>cess. The level of engagement has been</w:t>
            </w:r>
            <w:r w:rsidRPr="008A0E93">
              <w:rPr>
                <w:rFonts w:cs="Arial"/>
                <w:color w:val="auto"/>
                <w:lang w:eastAsia="en-US"/>
              </w:rPr>
              <w:t xml:space="preserve"> high and the tutor has a very go</w:t>
            </w:r>
            <w:r w:rsidR="00096FD7">
              <w:rPr>
                <w:rFonts w:cs="Arial"/>
                <w:color w:val="auto"/>
                <w:lang w:eastAsia="en-US"/>
              </w:rPr>
              <w:t>o</w:t>
            </w:r>
            <w:r w:rsidRPr="008A0E93">
              <w:rPr>
                <w:rFonts w:cs="Arial"/>
                <w:color w:val="auto"/>
                <w:lang w:eastAsia="en-US"/>
              </w:rPr>
              <w:t xml:space="preserve">d understanding of the pupil’s needs. She has worked closely with the teaching staff to share her findings, the pupil’s progress and identify next steps. </w:t>
            </w:r>
            <w:r w:rsidR="00096FD7">
              <w:rPr>
                <w:rFonts w:cs="Arial"/>
                <w:color w:val="auto"/>
                <w:lang w:eastAsia="en-US"/>
              </w:rPr>
              <w:t>This will be continued for 2022/23.</w:t>
            </w:r>
          </w:p>
          <w:p w14:paraId="6C1FCE30" w14:textId="10B385EB" w:rsidR="008A0E93" w:rsidRPr="008A0E93" w:rsidRDefault="008A0E93" w:rsidP="008A0E93">
            <w:pPr>
              <w:suppressAutoHyphens w:val="0"/>
              <w:autoSpaceDN/>
              <w:spacing w:before="120"/>
              <w:rPr>
                <w:rFonts w:cs="Arial"/>
                <w:color w:val="auto"/>
                <w:lang w:eastAsia="en-US"/>
              </w:rPr>
            </w:pPr>
            <w:r w:rsidRPr="008A0E93">
              <w:rPr>
                <w:rFonts w:cs="Arial"/>
                <w:color w:val="auto"/>
                <w:lang w:eastAsia="en-US"/>
              </w:rPr>
              <w:lastRenderedPageBreak/>
              <w:t>The Future Steps report have supported a number of pupil’s statutory assessment requests and have been used to identify next steps in pupil’s education. For identified pupils, programmes have been available to support regulation. Future Steps have also provided a number of hand</w:t>
            </w:r>
            <w:r w:rsidR="00096FD7">
              <w:rPr>
                <w:rFonts w:cs="Arial"/>
                <w:color w:val="auto"/>
                <w:lang w:eastAsia="en-US"/>
              </w:rPr>
              <w:t xml:space="preserve">writing programmes for pupils. </w:t>
            </w:r>
          </w:p>
          <w:p w14:paraId="02A4D232" w14:textId="7822056E" w:rsidR="008A0E93" w:rsidRPr="008A0E93" w:rsidRDefault="00E94ECA" w:rsidP="008A0E93">
            <w:pPr>
              <w:suppressAutoHyphens w:val="0"/>
              <w:autoSpaceDN/>
              <w:spacing w:before="120"/>
              <w:rPr>
                <w:rFonts w:cs="Arial"/>
                <w:color w:val="auto"/>
                <w:lang w:eastAsia="en-US"/>
              </w:rPr>
            </w:pPr>
            <w:r>
              <w:rPr>
                <w:rFonts w:cs="Arial"/>
                <w:color w:val="auto"/>
                <w:lang w:eastAsia="en-US"/>
              </w:rPr>
              <w:t>The school counsellor continues to support at The Woodlands</w:t>
            </w:r>
            <w:r w:rsidR="008A0E93" w:rsidRPr="008A0E93">
              <w:rPr>
                <w:rFonts w:cs="Arial"/>
                <w:color w:val="auto"/>
                <w:lang w:eastAsia="en-US"/>
              </w:rPr>
              <w:t>.</w:t>
            </w:r>
            <w:r>
              <w:rPr>
                <w:rFonts w:cs="Arial"/>
                <w:color w:val="auto"/>
                <w:lang w:eastAsia="en-US"/>
              </w:rPr>
              <w:t xml:space="preserve"> The counselling is available to all pupils across all sites of The Woodlands. </w:t>
            </w:r>
            <w:r w:rsidR="008A0E93" w:rsidRPr="008A0E93">
              <w:rPr>
                <w:rFonts w:cs="Arial"/>
                <w:color w:val="auto"/>
                <w:lang w:eastAsia="en-US"/>
              </w:rPr>
              <w:t xml:space="preserve"> Mentors have identified appropriate </w:t>
            </w:r>
            <w:r>
              <w:rPr>
                <w:rFonts w:cs="Arial"/>
                <w:color w:val="auto"/>
                <w:lang w:eastAsia="en-US"/>
              </w:rPr>
              <w:t>pupils and the caseload continues to be full.</w:t>
            </w:r>
            <w:r w:rsidR="008A0E93" w:rsidRPr="008A0E93">
              <w:rPr>
                <w:rFonts w:cs="Arial"/>
                <w:color w:val="auto"/>
                <w:lang w:eastAsia="en-US"/>
              </w:rPr>
              <w:t xml:space="preserve"> </w:t>
            </w:r>
          </w:p>
          <w:p w14:paraId="5797000C" w14:textId="4B5E9732" w:rsidR="008A0E93" w:rsidRPr="008A0E93" w:rsidRDefault="00E94ECA" w:rsidP="008A0E93">
            <w:pPr>
              <w:suppressAutoHyphens w:val="0"/>
              <w:autoSpaceDN/>
              <w:spacing w:before="120"/>
              <w:rPr>
                <w:rFonts w:cs="Arial"/>
                <w:color w:val="auto"/>
                <w:lang w:eastAsia="en-US"/>
              </w:rPr>
            </w:pPr>
            <w:r>
              <w:rPr>
                <w:rFonts w:cs="Arial"/>
                <w:color w:val="auto"/>
                <w:lang w:eastAsia="en-US"/>
              </w:rPr>
              <w:t>Key Stage 3</w:t>
            </w:r>
            <w:r w:rsidR="008A0E93" w:rsidRPr="008A0E93">
              <w:rPr>
                <w:rFonts w:cs="Arial"/>
                <w:color w:val="auto"/>
                <w:lang w:eastAsia="en-US"/>
              </w:rPr>
              <w:t xml:space="preserve"> increased the outdoor education offer available to the pupils. This has had a positive impact on pupil’s behaviour, engagement and presentation. The offer available has incorporated academic learning e.g. numeracy through archery. Primary started the academic year using outside agencies but the staff have used the knowledge they have learned and have accessed additional training to be able lead the sessions internally. The pupils continue to engage well in the sessions and their social skills are developing.</w:t>
            </w:r>
          </w:p>
          <w:p w14:paraId="5AC41BD7" w14:textId="77777777" w:rsidR="00E94ECA" w:rsidRDefault="008A0E93" w:rsidP="00E94ECA">
            <w:pPr>
              <w:suppressAutoHyphens w:val="0"/>
              <w:autoSpaceDN/>
              <w:spacing w:before="120"/>
              <w:rPr>
                <w:rFonts w:cs="Arial"/>
                <w:color w:val="auto"/>
                <w:lang w:eastAsia="en-US"/>
              </w:rPr>
            </w:pPr>
            <w:r w:rsidRPr="008A0E93">
              <w:rPr>
                <w:rFonts w:cs="Arial"/>
                <w:color w:val="auto"/>
                <w:lang w:eastAsia="en-US"/>
              </w:rPr>
              <w:t>Key Stage 4 accessed active learning sessions using the outdoors. This was for the Functional Skills group. Engagement was high from the pupils. The staff also reported learning new skills which they wil</w:t>
            </w:r>
            <w:r w:rsidR="00E94ECA">
              <w:rPr>
                <w:rFonts w:cs="Arial"/>
                <w:color w:val="auto"/>
                <w:lang w:eastAsia="en-US"/>
              </w:rPr>
              <w:t xml:space="preserve">l apply to next academic year. </w:t>
            </w:r>
          </w:p>
          <w:p w14:paraId="2A7D5546" w14:textId="6B1D3696" w:rsidR="00A26EFA" w:rsidRPr="00A26EFA" w:rsidRDefault="008A0E93" w:rsidP="00E94ECA">
            <w:pPr>
              <w:suppressAutoHyphens w:val="0"/>
              <w:autoSpaceDN/>
              <w:spacing w:before="120"/>
              <w:rPr>
                <w:rFonts w:cs="Arial"/>
                <w:color w:val="auto"/>
                <w:lang w:eastAsia="en-US"/>
              </w:rPr>
            </w:pPr>
            <w:r w:rsidRPr="008A0E93">
              <w:rPr>
                <w:rFonts w:cs="Arial"/>
                <w:color w:val="auto"/>
                <w:lang w:eastAsia="en-US"/>
              </w:rPr>
              <w:t>Durham Works supported KS4 pupils.</w:t>
            </w:r>
          </w:p>
        </w:tc>
      </w:tr>
    </w:tbl>
    <w:p w14:paraId="2A7D5560" w14:textId="3D853248" w:rsidR="00E66558" w:rsidRDefault="009362D1">
      <w:pPr>
        <w:pStyle w:val="Heading1"/>
      </w:pPr>
      <w:r>
        <w:lastRenderedPageBreak/>
        <w:t>F</w:t>
      </w:r>
      <w:bookmarkStart w:id="17" w:name="_GoBack"/>
      <w:bookmarkEnd w:id="17"/>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0DDB" w14:textId="34132621" w:rsidR="00CD3A04" w:rsidRPr="004C6177" w:rsidRDefault="00CD3A04" w:rsidP="00B4437F">
            <w:pPr>
              <w:suppressAutoHyphens w:val="0"/>
              <w:autoSpaceDN/>
              <w:spacing w:before="120" w:after="120"/>
              <w:rPr>
                <w:b/>
                <w:bCs/>
                <w:iCs/>
                <w:color w:val="auto"/>
              </w:rPr>
            </w:pPr>
            <w:r w:rsidRPr="004C6177">
              <w:rPr>
                <w:b/>
                <w:bCs/>
                <w:iCs/>
                <w:color w:val="auto"/>
              </w:rPr>
              <w:t>Additional activity</w:t>
            </w:r>
          </w:p>
          <w:p w14:paraId="2A7D5562" w14:textId="6A32E2BD" w:rsidR="00E66558" w:rsidRPr="007250F3" w:rsidRDefault="00E66558" w:rsidP="007250F3">
            <w:pPr>
              <w:pStyle w:val="ListParagraph"/>
              <w:numPr>
                <w:ilvl w:val="0"/>
                <w:numId w:val="17"/>
              </w:numPr>
              <w:suppressAutoHyphens w:val="0"/>
              <w:autoSpaceDN/>
              <w:spacing w:before="120"/>
              <w:ind w:left="714" w:hanging="357"/>
              <w:contextualSpacing w:val="0"/>
              <w:rPr>
                <w:b/>
                <w:bCs/>
                <w:iCs/>
                <w:color w:val="auto"/>
              </w:rPr>
            </w:pP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85D5" w14:textId="77777777" w:rsidR="00353D29" w:rsidRDefault="00353D29">
      <w:pPr>
        <w:spacing w:after="0" w:line="240" w:lineRule="auto"/>
      </w:pPr>
      <w:r>
        <w:separator/>
      </w:r>
    </w:p>
  </w:endnote>
  <w:endnote w:type="continuationSeparator" w:id="0">
    <w:p w14:paraId="1EFB6BF1" w14:textId="77777777" w:rsidR="00353D29" w:rsidRDefault="00353D29">
      <w:pPr>
        <w:spacing w:after="0" w:line="240" w:lineRule="auto"/>
      </w:pPr>
      <w:r>
        <w:continuationSeparator/>
      </w:r>
    </w:p>
  </w:endnote>
  <w:endnote w:type="continuationNotice" w:id="1">
    <w:p w14:paraId="06297530" w14:textId="77777777" w:rsidR="00353D29" w:rsidRDefault="00353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001F3EA" w:rsidR="00235284" w:rsidRDefault="009D71E8">
    <w:pPr>
      <w:pStyle w:val="Footer"/>
      <w:ind w:firstLine="4513"/>
    </w:pPr>
    <w:r>
      <w:fldChar w:fldCharType="begin"/>
    </w:r>
    <w:r>
      <w:instrText xml:space="preserve"> PAGE </w:instrText>
    </w:r>
    <w:r>
      <w:fldChar w:fldCharType="separate"/>
    </w:r>
    <w:r w:rsidR="009362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C1D2" w14:textId="77777777" w:rsidR="00353D29" w:rsidRDefault="00353D29">
      <w:pPr>
        <w:spacing w:after="0" w:line="240" w:lineRule="auto"/>
      </w:pPr>
      <w:r>
        <w:separator/>
      </w:r>
    </w:p>
  </w:footnote>
  <w:footnote w:type="continuationSeparator" w:id="0">
    <w:p w14:paraId="07854F83" w14:textId="77777777" w:rsidR="00353D29" w:rsidRDefault="00353D29">
      <w:pPr>
        <w:spacing w:after="0" w:line="240" w:lineRule="auto"/>
      </w:pPr>
      <w:r>
        <w:continuationSeparator/>
      </w:r>
    </w:p>
  </w:footnote>
  <w:footnote w:type="continuationNotice" w:id="1">
    <w:p w14:paraId="0530F3F3" w14:textId="77777777" w:rsidR="00353D29" w:rsidRDefault="00353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35284" w:rsidRDefault="0023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0"/>
  </w:num>
  <w:num w:numId="14">
    <w:abstractNumId w:val="7"/>
  </w:num>
  <w:num w:numId="15">
    <w:abstractNumId w:val="0"/>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5C7"/>
    <w:rsid w:val="00002D39"/>
    <w:rsid w:val="00003E79"/>
    <w:rsid w:val="00010B4A"/>
    <w:rsid w:val="00014F33"/>
    <w:rsid w:val="00016E4F"/>
    <w:rsid w:val="0002127A"/>
    <w:rsid w:val="0002298D"/>
    <w:rsid w:val="00023ABF"/>
    <w:rsid w:val="00024497"/>
    <w:rsid w:val="00025552"/>
    <w:rsid w:val="00026818"/>
    <w:rsid w:val="000334DC"/>
    <w:rsid w:val="000340BF"/>
    <w:rsid w:val="00034D33"/>
    <w:rsid w:val="000401F2"/>
    <w:rsid w:val="000409FB"/>
    <w:rsid w:val="000411B2"/>
    <w:rsid w:val="00051CD6"/>
    <w:rsid w:val="00057A28"/>
    <w:rsid w:val="00057D4F"/>
    <w:rsid w:val="00062E09"/>
    <w:rsid w:val="00062F98"/>
    <w:rsid w:val="00065E29"/>
    <w:rsid w:val="000661B0"/>
    <w:rsid w:val="00066B73"/>
    <w:rsid w:val="00071F78"/>
    <w:rsid w:val="000741D0"/>
    <w:rsid w:val="00074638"/>
    <w:rsid w:val="00076955"/>
    <w:rsid w:val="00076DA7"/>
    <w:rsid w:val="00080E4B"/>
    <w:rsid w:val="00086878"/>
    <w:rsid w:val="00086954"/>
    <w:rsid w:val="000873E0"/>
    <w:rsid w:val="000936F0"/>
    <w:rsid w:val="00096BC4"/>
    <w:rsid w:val="00096FD7"/>
    <w:rsid w:val="00097FA6"/>
    <w:rsid w:val="000B0653"/>
    <w:rsid w:val="000B3C45"/>
    <w:rsid w:val="000B4C76"/>
    <w:rsid w:val="000B5CC5"/>
    <w:rsid w:val="000B6F07"/>
    <w:rsid w:val="000C0826"/>
    <w:rsid w:val="000C2574"/>
    <w:rsid w:val="000C333E"/>
    <w:rsid w:val="000C521D"/>
    <w:rsid w:val="000D41BF"/>
    <w:rsid w:val="000D501B"/>
    <w:rsid w:val="000E2939"/>
    <w:rsid w:val="000E53B3"/>
    <w:rsid w:val="000E5D5D"/>
    <w:rsid w:val="000E7C34"/>
    <w:rsid w:val="000F2E7F"/>
    <w:rsid w:val="000F6121"/>
    <w:rsid w:val="000F7B22"/>
    <w:rsid w:val="00110A43"/>
    <w:rsid w:val="001122B9"/>
    <w:rsid w:val="00112A92"/>
    <w:rsid w:val="00113C67"/>
    <w:rsid w:val="00114ED2"/>
    <w:rsid w:val="001154A3"/>
    <w:rsid w:val="0011565A"/>
    <w:rsid w:val="00120AB1"/>
    <w:rsid w:val="00121568"/>
    <w:rsid w:val="00126A10"/>
    <w:rsid w:val="00130679"/>
    <w:rsid w:val="00131615"/>
    <w:rsid w:val="0013177E"/>
    <w:rsid w:val="00133535"/>
    <w:rsid w:val="0013626E"/>
    <w:rsid w:val="00141902"/>
    <w:rsid w:val="00142399"/>
    <w:rsid w:val="001451FB"/>
    <w:rsid w:val="00151115"/>
    <w:rsid w:val="0015131F"/>
    <w:rsid w:val="001534D2"/>
    <w:rsid w:val="001552BA"/>
    <w:rsid w:val="0015623E"/>
    <w:rsid w:val="00156A16"/>
    <w:rsid w:val="001651FE"/>
    <w:rsid w:val="001677A6"/>
    <w:rsid w:val="001706F7"/>
    <w:rsid w:val="001714B7"/>
    <w:rsid w:val="00174990"/>
    <w:rsid w:val="001827DF"/>
    <w:rsid w:val="001832DD"/>
    <w:rsid w:val="00195814"/>
    <w:rsid w:val="00197B5A"/>
    <w:rsid w:val="001A1E2D"/>
    <w:rsid w:val="001A252A"/>
    <w:rsid w:val="001A7BC8"/>
    <w:rsid w:val="001B32A2"/>
    <w:rsid w:val="001B4B50"/>
    <w:rsid w:val="001C19FF"/>
    <w:rsid w:val="001C3546"/>
    <w:rsid w:val="001C389C"/>
    <w:rsid w:val="001C48E8"/>
    <w:rsid w:val="001C536A"/>
    <w:rsid w:val="001C6EFF"/>
    <w:rsid w:val="001C6F6A"/>
    <w:rsid w:val="001D5188"/>
    <w:rsid w:val="001D5F8E"/>
    <w:rsid w:val="001E2990"/>
    <w:rsid w:val="001E6E34"/>
    <w:rsid w:val="001E75BF"/>
    <w:rsid w:val="001F2F60"/>
    <w:rsid w:val="001F40A3"/>
    <w:rsid w:val="001F40A8"/>
    <w:rsid w:val="001F475D"/>
    <w:rsid w:val="001F4B46"/>
    <w:rsid w:val="001F5C57"/>
    <w:rsid w:val="001F6ADA"/>
    <w:rsid w:val="00200F15"/>
    <w:rsid w:val="002011D8"/>
    <w:rsid w:val="00201EC2"/>
    <w:rsid w:val="00202830"/>
    <w:rsid w:val="00202AB3"/>
    <w:rsid w:val="002111F4"/>
    <w:rsid w:val="0021464D"/>
    <w:rsid w:val="00222D4E"/>
    <w:rsid w:val="00230209"/>
    <w:rsid w:val="002304F9"/>
    <w:rsid w:val="00231AE9"/>
    <w:rsid w:val="00235284"/>
    <w:rsid w:val="00236A9C"/>
    <w:rsid w:val="0023760A"/>
    <w:rsid w:val="00240E07"/>
    <w:rsid w:val="00240FDA"/>
    <w:rsid w:val="00251CF5"/>
    <w:rsid w:val="002548F2"/>
    <w:rsid w:val="00255732"/>
    <w:rsid w:val="00264119"/>
    <w:rsid w:val="00267B9C"/>
    <w:rsid w:val="002728CD"/>
    <w:rsid w:val="00274A64"/>
    <w:rsid w:val="00276400"/>
    <w:rsid w:val="00281193"/>
    <w:rsid w:val="00283337"/>
    <w:rsid w:val="0028432A"/>
    <w:rsid w:val="00285A9A"/>
    <w:rsid w:val="002871E8"/>
    <w:rsid w:val="00287E32"/>
    <w:rsid w:val="00297DEC"/>
    <w:rsid w:val="002A135C"/>
    <w:rsid w:val="002A31B8"/>
    <w:rsid w:val="002A60B2"/>
    <w:rsid w:val="002B0D6C"/>
    <w:rsid w:val="002B48D6"/>
    <w:rsid w:val="002B7164"/>
    <w:rsid w:val="002C7F62"/>
    <w:rsid w:val="002D5195"/>
    <w:rsid w:val="002D628D"/>
    <w:rsid w:val="002D6611"/>
    <w:rsid w:val="002D6790"/>
    <w:rsid w:val="002E00F1"/>
    <w:rsid w:val="002E67D8"/>
    <w:rsid w:val="002E7E53"/>
    <w:rsid w:val="002F7D20"/>
    <w:rsid w:val="002F7FFB"/>
    <w:rsid w:val="003007AD"/>
    <w:rsid w:val="003037D3"/>
    <w:rsid w:val="00303E65"/>
    <w:rsid w:val="00304763"/>
    <w:rsid w:val="00310B8F"/>
    <w:rsid w:val="0031231D"/>
    <w:rsid w:val="00324206"/>
    <w:rsid w:val="003313F6"/>
    <w:rsid w:val="003317EB"/>
    <w:rsid w:val="0033609E"/>
    <w:rsid w:val="00336320"/>
    <w:rsid w:val="00340D14"/>
    <w:rsid w:val="0034295B"/>
    <w:rsid w:val="0034537A"/>
    <w:rsid w:val="003467C6"/>
    <w:rsid w:val="00346BC1"/>
    <w:rsid w:val="00353298"/>
    <w:rsid w:val="00353D29"/>
    <w:rsid w:val="0035495B"/>
    <w:rsid w:val="00357E58"/>
    <w:rsid w:val="00365EC7"/>
    <w:rsid w:val="00374725"/>
    <w:rsid w:val="00374ABB"/>
    <w:rsid w:val="003828E9"/>
    <w:rsid w:val="003866D1"/>
    <w:rsid w:val="003879F9"/>
    <w:rsid w:val="00390003"/>
    <w:rsid w:val="0039062E"/>
    <w:rsid w:val="003925B9"/>
    <w:rsid w:val="003928CD"/>
    <w:rsid w:val="00392A0A"/>
    <w:rsid w:val="00394A9E"/>
    <w:rsid w:val="0039521A"/>
    <w:rsid w:val="00396951"/>
    <w:rsid w:val="003971C8"/>
    <w:rsid w:val="003975DD"/>
    <w:rsid w:val="003A10D1"/>
    <w:rsid w:val="003A2FA9"/>
    <w:rsid w:val="003B0840"/>
    <w:rsid w:val="003B21C2"/>
    <w:rsid w:val="003B4DFD"/>
    <w:rsid w:val="003B556D"/>
    <w:rsid w:val="003B723F"/>
    <w:rsid w:val="003C15D8"/>
    <w:rsid w:val="003C2A3D"/>
    <w:rsid w:val="003C3A83"/>
    <w:rsid w:val="003C5C10"/>
    <w:rsid w:val="003D0294"/>
    <w:rsid w:val="003D0FDF"/>
    <w:rsid w:val="003D12FC"/>
    <w:rsid w:val="003D23CB"/>
    <w:rsid w:val="003D26DC"/>
    <w:rsid w:val="003D3046"/>
    <w:rsid w:val="003D5C71"/>
    <w:rsid w:val="003D71A5"/>
    <w:rsid w:val="003E068E"/>
    <w:rsid w:val="003E33B4"/>
    <w:rsid w:val="003E3AF6"/>
    <w:rsid w:val="003E6490"/>
    <w:rsid w:val="003F5C3A"/>
    <w:rsid w:val="003F6B6A"/>
    <w:rsid w:val="003F782F"/>
    <w:rsid w:val="0040089E"/>
    <w:rsid w:val="00403051"/>
    <w:rsid w:val="004044AA"/>
    <w:rsid w:val="004110CF"/>
    <w:rsid w:val="00411A75"/>
    <w:rsid w:val="0041326A"/>
    <w:rsid w:val="00413FB2"/>
    <w:rsid w:val="00421623"/>
    <w:rsid w:val="00422577"/>
    <w:rsid w:val="004234DA"/>
    <w:rsid w:val="0042541E"/>
    <w:rsid w:val="004274E4"/>
    <w:rsid w:val="00431BA1"/>
    <w:rsid w:val="00432D18"/>
    <w:rsid w:val="0043451A"/>
    <w:rsid w:val="004351C2"/>
    <w:rsid w:val="00435CF3"/>
    <w:rsid w:val="00440E4B"/>
    <w:rsid w:val="004424D3"/>
    <w:rsid w:val="004427DB"/>
    <w:rsid w:val="00444D5E"/>
    <w:rsid w:val="004450C8"/>
    <w:rsid w:val="00446791"/>
    <w:rsid w:val="00453DCE"/>
    <w:rsid w:val="004611F7"/>
    <w:rsid w:val="004672A1"/>
    <w:rsid w:val="00471CF7"/>
    <w:rsid w:val="0047400C"/>
    <w:rsid w:val="004745B3"/>
    <w:rsid w:val="00474759"/>
    <w:rsid w:val="0047512C"/>
    <w:rsid w:val="00475E92"/>
    <w:rsid w:val="00476BEC"/>
    <w:rsid w:val="00480990"/>
    <w:rsid w:val="00480E5E"/>
    <w:rsid w:val="0048433E"/>
    <w:rsid w:val="004859D0"/>
    <w:rsid w:val="00493025"/>
    <w:rsid w:val="0049423F"/>
    <w:rsid w:val="004A3351"/>
    <w:rsid w:val="004A4D54"/>
    <w:rsid w:val="004B17A4"/>
    <w:rsid w:val="004B3290"/>
    <w:rsid w:val="004B46E2"/>
    <w:rsid w:val="004B795E"/>
    <w:rsid w:val="004C1181"/>
    <w:rsid w:val="004C6177"/>
    <w:rsid w:val="004C6E12"/>
    <w:rsid w:val="004D09E9"/>
    <w:rsid w:val="004D1C36"/>
    <w:rsid w:val="004D1D2D"/>
    <w:rsid w:val="004D2AF0"/>
    <w:rsid w:val="004D5F87"/>
    <w:rsid w:val="004E0311"/>
    <w:rsid w:val="004E043B"/>
    <w:rsid w:val="004E1FCB"/>
    <w:rsid w:val="004E2C38"/>
    <w:rsid w:val="004E2CAC"/>
    <w:rsid w:val="004E33AE"/>
    <w:rsid w:val="004E385F"/>
    <w:rsid w:val="004E5822"/>
    <w:rsid w:val="004F0217"/>
    <w:rsid w:val="00500967"/>
    <w:rsid w:val="005031BA"/>
    <w:rsid w:val="00504945"/>
    <w:rsid w:val="005059AE"/>
    <w:rsid w:val="0050614C"/>
    <w:rsid w:val="00510307"/>
    <w:rsid w:val="00510D41"/>
    <w:rsid w:val="00513263"/>
    <w:rsid w:val="00516B19"/>
    <w:rsid w:val="00530FDC"/>
    <w:rsid w:val="00540770"/>
    <w:rsid w:val="00543B04"/>
    <w:rsid w:val="00543B37"/>
    <w:rsid w:val="0054402B"/>
    <w:rsid w:val="00545DCD"/>
    <w:rsid w:val="00546B6D"/>
    <w:rsid w:val="005477C2"/>
    <w:rsid w:val="00547BD3"/>
    <w:rsid w:val="00550A8B"/>
    <w:rsid w:val="00553A8A"/>
    <w:rsid w:val="00555F2D"/>
    <w:rsid w:val="0057066B"/>
    <w:rsid w:val="005739B0"/>
    <w:rsid w:val="00573D38"/>
    <w:rsid w:val="005745E0"/>
    <w:rsid w:val="0058150A"/>
    <w:rsid w:val="0058218B"/>
    <w:rsid w:val="0058719A"/>
    <w:rsid w:val="00587B2D"/>
    <w:rsid w:val="00592C1D"/>
    <w:rsid w:val="005936F6"/>
    <w:rsid w:val="0059711B"/>
    <w:rsid w:val="005A1160"/>
    <w:rsid w:val="005A1CFB"/>
    <w:rsid w:val="005A33BB"/>
    <w:rsid w:val="005B3E93"/>
    <w:rsid w:val="005B6E6C"/>
    <w:rsid w:val="005C4E2A"/>
    <w:rsid w:val="005D0517"/>
    <w:rsid w:val="005D23BC"/>
    <w:rsid w:val="005D34FA"/>
    <w:rsid w:val="005D4396"/>
    <w:rsid w:val="005D4F86"/>
    <w:rsid w:val="005D5E3B"/>
    <w:rsid w:val="005E526F"/>
    <w:rsid w:val="005E78BD"/>
    <w:rsid w:val="005F0022"/>
    <w:rsid w:val="005F11FD"/>
    <w:rsid w:val="005F129B"/>
    <w:rsid w:val="005F7C1D"/>
    <w:rsid w:val="00600601"/>
    <w:rsid w:val="00602240"/>
    <w:rsid w:val="00603F91"/>
    <w:rsid w:val="00604B1C"/>
    <w:rsid w:val="006117F8"/>
    <w:rsid w:val="0061417E"/>
    <w:rsid w:val="006141C8"/>
    <w:rsid w:val="006147A0"/>
    <w:rsid w:val="0061595E"/>
    <w:rsid w:val="0061762E"/>
    <w:rsid w:val="00623418"/>
    <w:rsid w:val="00624CC5"/>
    <w:rsid w:val="00630165"/>
    <w:rsid w:val="00635886"/>
    <w:rsid w:val="00635C46"/>
    <w:rsid w:val="006375ED"/>
    <w:rsid w:val="00637BF3"/>
    <w:rsid w:val="00637DCC"/>
    <w:rsid w:val="00640FF6"/>
    <w:rsid w:val="0064201B"/>
    <w:rsid w:val="0064429C"/>
    <w:rsid w:val="00650502"/>
    <w:rsid w:val="006610C0"/>
    <w:rsid w:val="0066166D"/>
    <w:rsid w:val="00661984"/>
    <w:rsid w:val="00662010"/>
    <w:rsid w:val="00664766"/>
    <w:rsid w:val="00667A00"/>
    <w:rsid w:val="00670603"/>
    <w:rsid w:val="00670CB2"/>
    <w:rsid w:val="00672B41"/>
    <w:rsid w:val="006750CD"/>
    <w:rsid w:val="00682D67"/>
    <w:rsid w:val="0068454F"/>
    <w:rsid w:val="00684FF0"/>
    <w:rsid w:val="00687261"/>
    <w:rsid w:val="00687AF6"/>
    <w:rsid w:val="0069265E"/>
    <w:rsid w:val="00692EA2"/>
    <w:rsid w:val="00695507"/>
    <w:rsid w:val="00695A22"/>
    <w:rsid w:val="00697C0A"/>
    <w:rsid w:val="006A03A9"/>
    <w:rsid w:val="006A0A42"/>
    <w:rsid w:val="006A1D2A"/>
    <w:rsid w:val="006A24C3"/>
    <w:rsid w:val="006A7E19"/>
    <w:rsid w:val="006B0660"/>
    <w:rsid w:val="006B1BF3"/>
    <w:rsid w:val="006B2B28"/>
    <w:rsid w:val="006B502C"/>
    <w:rsid w:val="006B5A6C"/>
    <w:rsid w:val="006B7E69"/>
    <w:rsid w:val="006C19D3"/>
    <w:rsid w:val="006C1C0F"/>
    <w:rsid w:val="006C25D0"/>
    <w:rsid w:val="006C2F0A"/>
    <w:rsid w:val="006C739C"/>
    <w:rsid w:val="006D14B7"/>
    <w:rsid w:val="006D166B"/>
    <w:rsid w:val="006D2117"/>
    <w:rsid w:val="006D61AE"/>
    <w:rsid w:val="006D6FB5"/>
    <w:rsid w:val="006E2A2C"/>
    <w:rsid w:val="006E7FB1"/>
    <w:rsid w:val="006F0E8D"/>
    <w:rsid w:val="006F21FB"/>
    <w:rsid w:val="0070192F"/>
    <w:rsid w:val="00701D6B"/>
    <w:rsid w:val="00702212"/>
    <w:rsid w:val="00705FE4"/>
    <w:rsid w:val="0070673D"/>
    <w:rsid w:val="00706D94"/>
    <w:rsid w:val="007125B3"/>
    <w:rsid w:val="007157BF"/>
    <w:rsid w:val="00717177"/>
    <w:rsid w:val="0071769C"/>
    <w:rsid w:val="00717BCE"/>
    <w:rsid w:val="00717BE2"/>
    <w:rsid w:val="00720DCA"/>
    <w:rsid w:val="007250F3"/>
    <w:rsid w:val="007266A0"/>
    <w:rsid w:val="00727D69"/>
    <w:rsid w:val="00730E14"/>
    <w:rsid w:val="00731DC7"/>
    <w:rsid w:val="00734EA2"/>
    <w:rsid w:val="00734EBB"/>
    <w:rsid w:val="007367D0"/>
    <w:rsid w:val="007402E0"/>
    <w:rsid w:val="00740357"/>
    <w:rsid w:val="0074191F"/>
    <w:rsid w:val="00741B9E"/>
    <w:rsid w:val="00744393"/>
    <w:rsid w:val="00745956"/>
    <w:rsid w:val="00745EC7"/>
    <w:rsid w:val="00750C89"/>
    <w:rsid w:val="00752147"/>
    <w:rsid w:val="0075402A"/>
    <w:rsid w:val="00756A80"/>
    <w:rsid w:val="00756D36"/>
    <w:rsid w:val="00766AC5"/>
    <w:rsid w:val="00767653"/>
    <w:rsid w:val="00767AF5"/>
    <w:rsid w:val="00767EC5"/>
    <w:rsid w:val="00773763"/>
    <w:rsid w:val="0077615F"/>
    <w:rsid w:val="00780002"/>
    <w:rsid w:val="00781C13"/>
    <w:rsid w:val="0078297F"/>
    <w:rsid w:val="00791950"/>
    <w:rsid w:val="007B1477"/>
    <w:rsid w:val="007B68CE"/>
    <w:rsid w:val="007C1796"/>
    <w:rsid w:val="007C2F04"/>
    <w:rsid w:val="007C3DA8"/>
    <w:rsid w:val="007C543B"/>
    <w:rsid w:val="007D3123"/>
    <w:rsid w:val="007D4AD2"/>
    <w:rsid w:val="007D515B"/>
    <w:rsid w:val="007E2494"/>
    <w:rsid w:val="007E5F69"/>
    <w:rsid w:val="007F11D0"/>
    <w:rsid w:val="007F5745"/>
    <w:rsid w:val="007F6CE2"/>
    <w:rsid w:val="007F7705"/>
    <w:rsid w:val="00802FF4"/>
    <w:rsid w:val="00817639"/>
    <w:rsid w:val="0081786D"/>
    <w:rsid w:val="008267C8"/>
    <w:rsid w:val="00827880"/>
    <w:rsid w:val="00834F0B"/>
    <w:rsid w:val="008367CB"/>
    <w:rsid w:val="00837B2E"/>
    <w:rsid w:val="008440A2"/>
    <w:rsid w:val="00851030"/>
    <w:rsid w:val="00852578"/>
    <w:rsid w:val="00852FD1"/>
    <w:rsid w:val="008557BA"/>
    <w:rsid w:val="00856C3B"/>
    <w:rsid w:val="00857696"/>
    <w:rsid w:val="00860F51"/>
    <w:rsid w:val="008610E7"/>
    <w:rsid w:val="008620D8"/>
    <w:rsid w:val="00862AC9"/>
    <w:rsid w:val="00862FD3"/>
    <w:rsid w:val="008640DC"/>
    <w:rsid w:val="0086457A"/>
    <w:rsid w:val="008656D2"/>
    <w:rsid w:val="00867E89"/>
    <w:rsid w:val="00883C36"/>
    <w:rsid w:val="0088419A"/>
    <w:rsid w:val="00884302"/>
    <w:rsid w:val="008849C2"/>
    <w:rsid w:val="008863F0"/>
    <w:rsid w:val="0088696F"/>
    <w:rsid w:val="008929B1"/>
    <w:rsid w:val="00893D34"/>
    <w:rsid w:val="008A0E93"/>
    <w:rsid w:val="008A4E7C"/>
    <w:rsid w:val="008A5549"/>
    <w:rsid w:val="008A5CBE"/>
    <w:rsid w:val="008B4072"/>
    <w:rsid w:val="008B583C"/>
    <w:rsid w:val="008B5F4B"/>
    <w:rsid w:val="008C599C"/>
    <w:rsid w:val="008D173A"/>
    <w:rsid w:val="008D4E2E"/>
    <w:rsid w:val="008E067D"/>
    <w:rsid w:val="008E13C2"/>
    <w:rsid w:val="008E2800"/>
    <w:rsid w:val="008E3056"/>
    <w:rsid w:val="008E48EF"/>
    <w:rsid w:val="008E7293"/>
    <w:rsid w:val="008F0B19"/>
    <w:rsid w:val="008F1149"/>
    <w:rsid w:val="008F36B5"/>
    <w:rsid w:val="008F70FD"/>
    <w:rsid w:val="0090037E"/>
    <w:rsid w:val="009007FA"/>
    <w:rsid w:val="009015EC"/>
    <w:rsid w:val="009131FD"/>
    <w:rsid w:val="00915C62"/>
    <w:rsid w:val="00920372"/>
    <w:rsid w:val="00920E75"/>
    <w:rsid w:val="00921148"/>
    <w:rsid w:val="00921E93"/>
    <w:rsid w:val="0092429E"/>
    <w:rsid w:val="0093081E"/>
    <w:rsid w:val="009308AB"/>
    <w:rsid w:val="00932B27"/>
    <w:rsid w:val="009330A6"/>
    <w:rsid w:val="0093426F"/>
    <w:rsid w:val="009362D1"/>
    <w:rsid w:val="00936442"/>
    <w:rsid w:val="009441A5"/>
    <w:rsid w:val="00944856"/>
    <w:rsid w:val="00945318"/>
    <w:rsid w:val="00947880"/>
    <w:rsid w:val="009514BE"/>
    <w:rsid w:val="00953EF9"/>
    <w:rsid w:val="009566A5"/>
    <w:rsid w:val="00961CCB"/>
    <w:rsid w:val="009651C5"/>
    <w:rsid w:val="009708E6"/>
    <w:rsid w:val="009737A0"/>
    <w:rsid w:val="00981A94"/>
    <w:rsid w:val="00981E2E"/>
    <w:rsid w:val="00984A5B"/>
    <w:rsid w:val="009862C9"/>
    <w:rsid w:val="00986B89"/>
    <w:rsid w:val="00990667"/>
    <w:rsid w:val="00990B0E"/>
    <w:rsid w:val="009914A7"/>
    <w:rsid w:val="00991AA4"/>
    <w:rsid w:val="00992A1E"/>
    <w:rsid w:val="00994393"/>
    <w:rsid w:val="00995013"/>
    <w:rsid w:val="0099635F"/>
    <w:rsid w:val="00996F91"/>
    <w:rsid w:val="00997377"/>
    <w:rsid w:val="00997D4C"/>
    <w:rsid w:val="009A1F38"/>
    <w:rsid w:val="009B05A6"/>
    <w:rsid w:val="009B05EA"/>
    <w:rsid w:val="009B2577"/>
    <w:rsid w:val="009B57C7"/>
    <w:rsid w:val="009B60F5"/>
    <w:rsid w:val="009B6EA8"/>
    <w:rsid w:val="009C683D"/>
    <w:rsid w:val="009D2421"/>
    <w:rsid w:val="009D462D"/>
    <w:rsid w:val="009D5EEC"/>
    <w:rsid w:val="009D71E8"/>
    <w:rsid w:val="009E3D96"/>
    <w:rsid w:val="009E6CA1"/>
    <w:rsid w:val="009E7FB8"/>
    <w:rsid w:val="009F018F"/>
    <w:rsid w:val="009F25CA"/>
    <w:rsid w:val="009F3268"/>
    <w:rsid w:val="00A00627"/>
    <w:rsid w:val="00A03390"/>
    <w:rsid w:val="00A05FF9"/>
    <w:rsid w:val="00A06969"/>
    <w:rsid w:val="00A12BFA"/>
    <w:rsid w:val="00A23594"/>
    <w:rsid w:val="00A26EFA"/>
    <w:rsid w:val="00A31F2E"/>
    <w:rsid w:val="00A32BDA"/>
    <w:rsid w:val="00A34099"/>
    <w:rsid w:val="00A46F27"/>
    <w:rsid w:val="00A51216"/>
    <w:rsid w:val="00A52B58"/>
    <w:rsid w:val="00A53832"/>
    <w:rsid w:val="00A55EA2"/>
    <w:rsid w:val="00A55F4A"/>
    <w:rsid w:val="00A55F52"/>
    <w:rsid w:val="00A57D25"/>
    <w:rsid w:val="00A61353"/>
    <w:rsid w:val="00A64C89"/>
    <w:rsid w:val="00A64FC4"/>
    <w:rsid w:val="00A67737"/>
    <w:rsid w:val="00A70DD9"/>
    <w:rsid w:val="00A72832"/>
    <w:rsid w:val="00A72C3A"/>
    <w:rsid w:val="00A75265"/>
    <w:rsid w:val="00A76599"/>
    <w:rsid w:val="00A801BC"/>
    <w:rsid w:val="00A81883"/>
    <w:rsid w:val="00A838FF"/>
    <w:rsid w:val="00A8494D"/>
    <w:rsid w:val="00A860F1"/>
    <w:rsid w:val="00A8623E"/>
    <w:rsid w:val="00A94B18"/>
    <w:rsid w:val="00A95514"/>
    <w:rsid w:val="00A96BE2"/>
    <w:rsid w:val="00A976D3"/>
    <w:rsid w:val="00A979A0"/>
    <w:rsid w:val="00AA2F1F"/>
    <w:rsid w:val="00AA30B0"/>
    <w:rsid w:val="00AA7AA8"/>
    <w:rsid w:val="00AA7D0C"/>
    <w:rsid w:val="00AB04A6"/>
    <w:rsid w:val="00AB0A10"/>
    <w:rsid w:val="00AB0A60"/>
    <w:rsid w:val="00AB1360"/>
    <w:rsid w:val="00AB3F5A"/>
    <w:rsid w:val="00AB5DE7"/>
    <w:rsid w:val="00AC0974"/>
    <w:rsid w:val="00AC433E"/>
    <w:rsid w:val="00AC7C14"/>
    <w:rsid w:val="00AD074D"/>
    <w:rsid w:val="00AD1B6B"/>
    <w:rsid w:val="00AD1B9F"/>
    <w:rsid w:val="00AD3CBB"/>
    <w:rsid w:val="00AD5F08"/>
    <w:rsid w:val="00AD7131"/>
    <w:rsid w:val="00AE00D9"/>
    <w:rsid w:val="00AE50C4"/>
    <w:rsid w:val="00AE623A"/>
    <w:rsid w:val="00AF1C9D"/>
    <w:rsid w:val="00AF29A2"/>
    <w:rsid w:val="00AF7EC8"/>
    <w:rsid w:val="00B01B59"/>
    <w:rsid w:val="00B02317"/>
    <w:rsid w:val="00B02A97"/>
    <w:rsid w:val="00B038ED"/>
    <w:rsid w:val="00B05A7C"/>
    <w:rsid w:val="00B068BC"/>
    <w:rsid w:val="00B102B0"/>
    <w:rsid w:val="00B10C31"/>
    <w:rsid w:val="00B11A00"/>
    <w:rsid w:val="00B16327"/>
    <w:rsid w:val="00B21F56"/>
    <w:rsid w:val="00B22B50"/>
    <w:rsid w:val="00B253F2"/>
    <w:rsid w:val="00B32B2B"/>
    <w:rsid w:val="00B3367F"/>
    <w:rsid w:val="00B34426"/>
    <w:rsid w:val="00B34875"/>
    <w:rsid w:val="00B359A9"/>
    <w:rsid w:val="00B42D2D"/>
    <w:rsid w:val="00B4437F"/>
    <w:rsid w:val="00B44DDB"/>
    <w:rsid w:val="00B60D6F"/>
    <w:rsid w:val="00B6403D"/>
    <w:rsid w:val="00B64E94"/>
    <w:rsid w:val="00B665E6"/>
    <w:rsid w:val="00B6752C"/>
    <w:rsid w:val="00B71A50"/>
    <w:rsid w:val="00B72544"/>
    <w:rsid w:val="00B72A26"/>
    <w:rsid w:val="00B72FA7"/>
    <w:rsid w:val="00B75E79"/>
    <w:rsid w:val="00B81E2B"/>
    <w:rsid w:val="00B823E8"/>
    <w:rsid w:val="00B83DFB"/>
    <w:rsid w:val="00B84364"/>
    <w:rsid w:val="00B865D9"/>
    <w:rsid w:val="00B90B00"/>
    <w:rsid w:val="00B96C43"/>
    <w:rsid w:val="00B97ED2"/>
    <w:rsid w:val="00BA09BC"/>
    <w:rsid w:val="00BA29B2"/>
    <w:rsid w:val="00BA2A0D"/>
    <w:rsid w:val="00BA43EB"/>
    <w:rsid w:val="00BA540E"/>
    <w:rsid w:val="00BA6156"/>
    <w:rsid w:val="00BA77E0"/>
    <w:rsid w:val="00BB01C8"/>
    <w:rsid w:val="00BB16B7"/>
    <w:rsid w:val="00BB4AD2"/>
    <w:rsid w:val="00BB6340"/>
    <w:rsid w:val="00BC1341"/>
    <w:rsid w:val="00BC25E2"/>
    <w:rsid w:val="00BC37C8"/>
    <w:rsid w:val="00BC4EA5"/>
    <w:rsid w:val="00BC588C"/>
    <w:rsid w:val="00BC5CAA"/>
    <w:rsid w:val="00BC6020"/>
    <w:rsid w:val="00BD0F4D"/>
    <w:rsid w:val="00BD52B0"/>
    <w:rsid w:val="00BE29ED"/>
    <w:rsid w:val="00BE598D"/>
    <w:rsid w:val="00BE65A5"/>
    <w:rsid w:val="00BF1D39"/>
    <w:rsid w:val="00BF3339"/>
    <w:rsid w:val="00C0001F"/>
    <w:rsid w:val="00C020BD"/>
    <w:rsid w:val="00C03472"/>
    <w:rsid w:val="00C03A76"/>
    <w:rsid w:val="00C03D1E"/>
    <w:rsid w:val="00C10993"/>
    <w:rsid w:val="00C130EA"/>
    <w:rsid w:val="00C14B6D"/>
    <w:rsid w:val="00C241D5"/>
    <w:rsid w:val="00C24618"/>
    <w:rsid w:val="00C24C2E"/>
    <w:rsid w:val="00C31E65"/>
    <w:rsid w:val="00C324D2"/>
    <w:rsid w:val="00C354F8"/>
    <w:rsid w:val="00C356AD"/>
    <w:rsid w:val="00C368BC"/>
    <w:rsid w:val="00C416F2"/>
    <w:rsid w:val="00C46622"/>
    <w:rsid w:val="00C525CC"/>
    <w:rsid w:val="00C53B83"/>
    <w:rsid w:val="00C5429A"/>
    <w:rsid w:val="00C55809"/>
    <w:rsid w:val="00C56E41"/>
    <w:rsid w:val="00C62A00"/>
    <w:rsid w:val="00C63324"/>
    <w:rsid w:val="00C64F30"/>
    <w:rsid w:val="00C65E30"/>
    <w:rsid w:val="00C710F1"/>
    <w:rsid w:val="00C74362"/>
    <w:rsid w:val="00C7728E"/>
    <w:rsid w:val="00C8533E"/>
    <w:rsid w:val="00C8679B"/>
    <w:rsid w:val="00C90E3D"/>
    <w:rsid w:val="00C92DF7"/>
    <w:rsid w:val="00C93564"/>
    <w:rsid w:val="00C9400E"/>
    <w:rsid w:val="00C950B5"/>
    <w:rsid w:val="00CA0354"/>
    <w:rsid w:val="00CA3016"/>
    <w:rsid w:val="00CA44AA"/>
    <w:rsid w:val="00CA5854"/>
    <w:rsid w:val="00CA67A1"/>
    <w:rsid w:val="00CB2836"/>
    <w:rsid w:val="00CB4938"/>
    <w:rsid w:val="00CB6865"/>
    <w:rsid w:val="00CC01D3"/>
    <w:rsid w:val="00CC0232"/>
    <w:rsid w:val="00CC1639"/>
    <w:rsid w:val="00CC5284"/>
    <w:rsid w:val="00CC52D3"/>
    <w:rsid w:val="00CC6956"/>
    <w:rsid w:val="00CD1FC3"/>
    <w:rsid w:val="00CD283E"/>
    <w:rsid w:val="00CD2C34"/>
    <w:rsid w:val="00CD3A04"/>
    <w:rsid w:val="00CE153F"/>
    <w:rsid w:val="00CE760F"/>
    <w:rsid w:val="00CF0F99"/>
    <w:rsid w:val="00CF4E99"/>
    <w:rsid w:val="00D01102"/>
    <w:rsid w:val="00D01CF7"/>
    <w:rsid w:val="00D02C58"/>
    <w:rsid w:val="00D04DB4"/>
    <w:rsid w:val="00D066B5"/>
    <w:rsid w:val="00D06A9D"/>
    <w:rsid w:val="00D134BE"/>
    <w:rsid w:val="00D15757"/>
    <w:rsid w:val="00D209CF"/>
    <w:rsid w:val="00D27A9F"/>
    <w:rsid w:val="00D27F1C"/>
    <w:rsid w:val="00D33FE5"/>
    <w:rsid w:val="00D36ABD"/>
    <w:rsid w:val="00D36D57"/>
    <w:rsid w:val="00D36F7B"/>
    <w:rsid w:val="00D51578"/>
    <w:rsid w:val="00D5773C"/>
    <w:rsid w:val="00D70CD7"/>
    <w:rsid w:val="00D73586"/>
    <w:rsid w:val="00D7525B"/>
    <w:rsid w:val="00D827DB"/>
    <w:rsid w:val="00D87FB8"/>
    <w:rsid w:val="00D92F7D"/>
    <w:rsid w:val="00D93236"/>
    <w:rsid w:val="00D9678E"/>
    <w:rsid w:val="00D97A97"/>
    <w:rsid w:val="00DA130C"/>
    <w:rsid w:val="00DA3425"/>
    <w:rsid w:val="00DA3527"/>
    <w:rsid w:val="00DA42BE"/>
    <w:rsid w:val="00DA4460"/>
    <w:rsid w:val="00DA62BE"/>
    <w:rsid w:val="00DA7C9C"/>
    <w:rsid w:val="00DB05A1"/>
    <w:rsid w:val="00DC79A1"/>
    <w:rsid w:val="00DC7D55"/>
    <w:rsid w:val="00DD372C"/>
    <w:rsid w:val="00DE2628"/>
    <w:rsid w:val="00DE363C"/>
    <w:rsid w:val="00DE5412"/>
    <w:rsid w:val="00DE72A1"/>
    <w:rsid w:val="00DF1B65"/>
    <w:rsid w:val="00DF209D"/>
    <w:rsid w:val="00DF4B0B"/>
    <w:rsid w:val="00DF565F"/>
    <w:rsid w:val="00DF73F0"/>
    <w:rsid w:val="00DF7CDD"/>
    <w:rsid w:val="00E015E6"/>
    <w:rsid w:val="00E0236D"/>
    <w:rsid w:val="00E03AC0"/>
    <w:rsid w:val="00E03D3F"/>
    <w:rsid w:val="00E0477E"/>
    <w:rsid w:val="00E048EE"/>
    <w:rsid w:val="00E05E81"/>
    <w:rsid w:val="00E061C1"/>
    <w:rsid w:val="00E11C6C"/>
    <w:rsid w:val="00E219EA"/>
    <w:rsid w:val="00E24ACB"/>
    <w:rsid w:val="00E27686"/>
    <w:rsid w:val="00E32468"/>
    <w:rsid w:val="00E35B0F"/>
    <w:rsid w:val="00E37EFA"/>
    <w:rsid w:val="00E40443"/>
    <w:rsid w:val="00E44A24"/>
    <w:rsid w:val="00E45DBE"/>
    <w:rsid w:val="00E46426"/>
    <w:rsid w:val="00E50520"/>
    <w:rsid w:val="00E50935"/>
    <w:rsid w:val="00E51609"/>
    <w:rsid w:val="00E53534"/>
    <w:rsid w:val="00E6020F"/>
    <w:rsid w:val="00E60D42"/>
    <w:rsid w:val="00E62590"/>
    <w:rsid w:val="00E632EB"/>
    <w:rsid w:val="00E63CDF"/>
    <w:rsid w:val="00E648FB"/>
    <w:rsid w:val="00E66558"/>
    <w:rsid w:val="00E66A11"/>
    <w:rsid w:val="00E71A4E"/>
    <w:rsid w:val="00E71F7C"/>
    <w:rsid w:val="00E7212B"/>
    <w:rsid w:val="00E74864"/>
    <w:rsid w:val="00E74ACB"/>
    <w:rsid w:val="00E74B5E"/>
    <w:rsid w:val="00E765D2"/>
    <w:rsid w:val="00E81D0F"/>
    <w:rsid w:val="00E836C1"/>
    <w:rsid w:val="00E83A6E"/>
    <w:rsid w:val="00E86041"/>
    <w:rsid w:val="00E86F03"/>
    <w:rsid w:val="00E876B7"/>
    <w:rsid w:val="00E91BC0"/>
    <w:rsid w:val="00E92A57"/>
    <w:rsid w:val="00E94ECA"/>
    <w:rsid w:val="00E956D5"/>
    <w:rsid w:val="00EA389A"/>
    <w:rsid w:val="00EA48D4"/>
    <w:rsid w:val="00EA4C7A"/>
    <w:rsid w:val="00EA5C33"/>
    <w:rsid w:val="00EA6EB0"/>
    <w:rsid w:val="00EA77C7"/>
    <w:rsid w:val="00EB19F1"/>
    <w:rsid w:val="00EB6246"/>
    <w:rsid w:val="00EC25CB"/>
    <w:rsid w:val="00EC3805"/>
    <w:rsid w:val="00EC3B47"/>
    <w:rsid w:val="00EC5624"/>
    <w:rsid w:val="00EC7C0C"/>
    <w:rsid w:val="00ED11AB"/>
    <w:rsid w:val="00ED220E"/>
    <w:rsid w:val="00ED7AF3"/>
    <w:rsid w:val="00EE2BBA"/>
    <w:rsid w:val="00EE3D3C"/>
    <w:rsid w:val="00EE479A"/>
    <w:rsid w:val="00EE61A3"/>
    <w:rsid w:val="00EE797F"/>
    <w:rsid w:val="00EF00DF"/>
    <w:rsid w:val="00EF070B"/>
    <w:rsid w:val="00EF0C7D"/>
    <w:rsid w:val="00F02BB3"/>
    <w:rsid w:val="00F07EFC"/>
    <w:rsid w:val="00F125B5"/>
    <w:rsid w:val="00F12E19"/>
    <w:rsid w:val="00F14BA5"/>
    <w:rsid w:val="00F160B4"/>
    <w:rsid w:val="00F17C04"/>
    <w:rsid w:val="00F2193F"/>
    <w:rsid w:val="00F23F32"/>
    <w:rsid w:val="00F304A8"/>
    <w:rsid w:val="00F3270E"/>
    <w:rsid w:val="00F36499"/>
    <w:rsid w:val="00F407BA"/>
    <w:rsid w:val="00F4745B"/>
    <w:rsid w:val="00F50597"/>
    <w:rsid w:val="00F50DCB"/>
    <w:rsid w:val="00F520BE"/>
    <w:rsid w:val="00F66096"/>
    <w:rsid w:val="00F66239"/>
    <w:rsid w:val="00F73780"/>
    <w:rsid w:val="00F73EE8"/>
    <w:rsid w:val="00F7433C"/>
    <w:rsid w:val="00F751CF"/>
    <w:rsid w:val="00F76CC1"/>
    <w:rsid w:val="00F76DBB"/>
    <w:rsid w:val="00F76DE9"/>
    <w:rsid w:val="00F77697"/>
    <w:rsid w:val="00F809E1"/>
    <w:rsid w:val="00F87294"/>
    <w:rsid w:val="00F92DA9"/>
    <w:rsid w:val="00F95EA4"/>
    <w:rsid w:val="00F97024"/>
    <w:rsid w:val="00F9758D"/>
    <w:rsid w:val="00FA0AB0"/>
    <w:rsid w:val="00FA15E0"/>
    <w:rsid w:val="00FA1D11"/>
    <w:rsid w:val="00FA3232"/>
    <w:rsid w:val="00FA443B"/>
    <w:rsid w:val="00FB21B0"/>
    <w:rsid w:val="00FB259E"/>
    <w:rsid w:val="00FC08D8"/>
    <w:rsid w:val="00FC0A06"/>
    <w:rsid w:val="00FC2611"/>
    <w:rsid w:val="00FC4D6F"/>
    <w:rsid w:val="00FC62A6"/>
    <w:rsid w:val="00FC681F"/>
    <w:rsid w:val="00FD13BB"/>
    <w:rsid w:val="00FD4D4D"/>
    <w:rsid w:val="00FD58B8"/>
    <w:rsid w:val="00FD7887"/>
    <w:rsid w:val="00FE216C"/>
    <w:rsid w:val="00FE7469"/>
    <w:rsid w:val="00FF546D"/>
    <w:rsid w:val="00FF5601"/>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03E6C03-D4FB-402A-915C-67B0C77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customStyle="1" w:styleId="Mention">
    <w:name w:val="Mention"/>
    <w:basedOn w:val="DefaultParagraphFont"/>
    <w:uiPriority w:val="99"/>
    <w:unhideWhenUsed/>
    <w:rsid w:val="00D827DB"/>
    <w:rPr>
      <w:color w:val="2B579A"/>
      <w:shd w:val="clear" w:color="auto" w:fill="E1DFDD"/>
    </w:rPr>
  </w:style>
  <w:style w:type="character" w:customStyle="1" w:styleId="bon">
    <w:name w:val="bon"/>
    <w:basedOn w:val="DefaultParagraphFont"/>
    <w:rsid w:val="00E51609"/>
  </w:style>
  <w:style w:type="paragraph" w:styleId="NoSpacing">
    <w:name w:val="No Spacing"/>
    <w:link w:val="NoSpacingChar"/>
    <w:uiPriority w:val="1"/>
    <w:qFormat/>
    <w:rsid w:val="005E526F"/>
    <w:pPr>
      <w:autoSpaceDN/>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5E52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138">
      <w:bodyDiv w:val="1"/>
      <w:marLeft w:val="0"/>
      <w:marRight w:val="0"/>
      <w:marTop w:val="0"/>
      <w:marBottom w:val="0"/>
      <w:divBdr>
        <w:top w:val="none" w:sz="0" w:space="0" w:color="auto"/>
        <w:left w:val="none" w:sz="0" w:space="0" w:color="auto"/>
        <w:bottom w:val="none" w:sz="0" w:space="0" w:color="auto"/>
        <w:right w:val="none" w:sz="0" w:space="0" w:color="auto"/>
      </w:divBdr>
      <w:divsChild>
        <w:div w:id="1034572666">
          <w:marLeft w:val="0"/>
          <w:marRight w:val="25"/>
          <w:marTop w:val="0"/>
          <w:marBottom w:val="0"/>
          <w:divBdr>
            <w:top w:val="single" w:sz="2" w:space="0" w:color="auto"/>
            <w:left w:val="single" w:sz="2" w:space="0" w:color="auto"/>
            <w:bottom w:val="single" w:sz="2" w:space="0" w:color="auto"/>
            <w:right w:val="single" w:sz="2" w:space="0" w:color="auto"/>
          </w:divBdr>
          <w:divsChild>
            <w:div w:id="2114277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3945302">
      <w:bodyDiv w:val="1"/>
      <w:marLeft w:val="0"/>
      <w:marRight w:val="0"/>
      <w:marTop w:val="0"/>
      <w:marBottom w:val="0"/>
      <w:divBdr>
        <w:top w:val="none" w:sz="0" w:space="0" w:color="auto"/>
        <w:left w:val="none" w:sz="0" w:space="0" w:color="auto"/>
        <w:bottom w:val="none" w:sz="0" w:space="0" w:color="auto"/>
        <w:right w:val="none" w:sz="0" w:space="0" w:color="auto"/>
      </w:divBdr>
      <w:divsChild>
        <w:div w:id="1338077510">
          <w:marLeft w:val="0"/>
          <w:marRight w:val="0"/>
          <w:marTop w:val="0"/>
          <w:marBottom w:val="0"/>
          <w:divBdr>
            <w:top w:val="single" w:sz="2" w:space="0" w:color="auto"/>
            <w:left w:val="single" w:sz="2" w:space="0" w:color="auto"/>
            <w:bottom w:val="single" w:sz="2" w:space="0" w:color="auto"/>
            <w:right w:val="single" w:sz="2" w:space="0" w:color="auto"/>
          </w:divBdr>
          <w:divsChild>
            <w:div w:id="1200121335">
              <w:marLeft w:val="0"/>
              <w:marRight w:val="0"/>
              <w:marTop w:val="0"/>
              <w:marBottom w:val="0"/>
              <w:divBdr>
                <w:top w:val="single" w:sz="2" w:space="0" w:color="auto"/>
                <w:left w:val="single" w:sz="2" w:space="0" w:color="auto"/>
                <w:bottom w:val="single" w:sz="2" w:space="0" w:color="auto"/>
                <w:right w:val="single" w:sz="2" w:space="0" w:color="auto"/>
              </w:divBdr>
              <w:divsChild>
                <w:div w:id="1014918163">
                  <w:marLeft w:val="0"/>
                  <w:marRight w:val="0"/>
                  <w:marTop w:val="0"/>
                  <w:marBottom w:val="0"/>
                  <w:divBdr>
                    <w:top w:val="single" w:sz="2" w:space="0" w:color="auto"/>
                    <w:left w:val="single" w:sz="2" w:space="0" w:color="auto"/>
                    <w:bottom w:val="single" w:sz="2" w:space="0" w:color="auto"/>
                    <w:right w:val="single" w:sz="2" w:space="0" w:color="auto"/>
                  </w:divBdr>
                </w:div>
              </w:divsChild>
            </w:div>
            <w:div w:id="1428770603">
              <w:marLeft w:val="0"/>
              <w:marRight w:val="0"/>
              <w:marTop w:val="0"/>
              <w:marBottom w:val="0"/>
              <w:divBdr>
                <w:top w:val="single" w:sz="2" w:space="0" w:color="auto"/>
                <w:left w:val="single" w:sz="2" w:space="0" w:color="auto"/>
                <w:bottom w:val="single" w:sz="2" w:space="0" w:color="auto"/>
                <w:right w:val="single" w:sz="2" w:space="0" w:color="auto"/>
              </w:divBdr>
              <w:divsChild>
                <w:div w:id="1263104647">
                  <w:marLeft w:val="0"/>
                  <w:marRight w:val="0"/>
                  <w:marTop w:val="0"/>
                  <w:marBottom w:val="0"/>
                  <w:divBdr>
                    <w:top w:val="single" w:sz="2" w:space="0" w:color="auto"/>
                    <w:left w:val="single" w:sz="2" w:space="0" w:color="auto"/>
                    <w:bottom w:val="single" w:sz="2" w:space="0" w:color="auto"/>
                    <w:right w:val="single" w:sz="2" w:space="0" w:color="auto"/>
                  </w:divBdr>
                </w:div>
                <w:div w:id="1275284361">
                  <w:marLeft w:val="0"/>
                  <w:marRight w:val="0"/>
                  <w:marTop w:val="0"/>
                  <w:marBottom w:val="0"/>
                  <w:divBdr>
                    <w:top w:val="single" w:sz="2" w:space="0" w:color="auto"/>
                    <w:left w:val="single" w:sz="2" w:space="0" w:color="auto"/>
                    <w:bottom w:val="single" w:sz="2" w:space="0" w:color="auto"/>
                    <w:right w:val="single" w:sz="2" w:space="0" w:color="auto"/>
                  </w:divBdr>
                </w:div>
                <w:div w:id="1383868411">
                  <w:marLeft w:val="0"/>
                  <w:marRight w:val="0"/>
                  <w:marTop w:val="0"/>
                  <w:marBottom w:val="0"/>
                  <w:divBdr>
                    <w:top w:val="single" w:sz="2" w:space="0" w:color="auto"/>
                    <w:left w:val="single" w:sz="2" w:space="0" w:color="auto"/>
                    <w:bottom w:val="single" w:sz="2" w:space="0" w:color="auto"/>
                    <w:right w:val="single" w:sz="2" w:space="0" w:color="auto"/>
                  </w:divBdr>
                  <w:divsChild>
                    <w:div w:id="1442412741">
                      <w:marLeft w:val="0"/>
                      <w:marRight w:val="0"/>
                      <w:marTop w:val="0"/>
                      <w:marBottom w:val="0"/>
                      <w:divBdr>
                        <w:top w:val="single" w:sz="2" w:space="0" w:color="auto"/>
                        <w:left w:val="single" w:sz="2" w:space="0" w:color="auto"/>
                        <w:bottom w:val="single" w:sz="2" w:space="0" w:color="auto"/>
                        <w:right w:val="single" w:sz="2" w:space="0" w:color="auto"/>
                      </w:divBdr>
                      <w:divsChild>
                        <w:div w:id="14636915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0238497">
      <w:bodyDiv w:val="1"/>
      <w:marLeft w:val="0"/>
      <w:marRight w:val="0"/>
      <w:marTop w:val="0"/>
      <w:marBottom w:val="0"/>
      <w:divBdr>
        <w:top w:val="none" w:sz="0" w:space="0" w:color="auto"/>
        <w:left w:val="none" w:sz="0" w:space="0" w:color="auto"/>
        <w:bottom w:val="none" w:sz="0" w:space="0" w:color="auto"/>
        <w:right w:val="none" w:sz="0" w:space="0" w:color="auto"/>
      </w:divBdr>
    </w:div>
    <w:div w:id="1718580408">
      <w:bodyDiv w:val="1"/>
      <w:marLeft w:val="0"/>
      <w:marRight w:val="0"/>
      <w:marTop w:val="0"/>
      <w:marBottom w:val="0"/>
      <w:divBdr>
        <w:top w:val="none" w:sz="0" w:space="0" w:color="auto"/>
        <w:left w:val="none" w:sz="0" w:space="0" w:color="auto"/>
        <w:bottom w:val="none" w:sz="0" w:space="0" w:color="auto"/>
        <w:right w:val="none" w:sz="0" w:space="0" w:color="auto"/>
      </w:divBdr>
    </w:div>
    <w:div w:id="183005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teaching-mathematics-at-key-stage-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AFAEC-8C01-4C90-9529-570063DED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E5E28-1F1A-4391-8073-1F9EF7952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Pupil premium example statement (special)</vt:lpstr>
    </vt:vector>
  </TitlesOfParts>
  <Company/>
  <LinksUpToDate>false</LinksUpToDate>
  <CharactersWithSpaces>12963</CharactersWithSpaces>
  <SharedDoc>false</SharedDoc>
  <HLinks>
    <vt:vector size="84" baseType="variant">
      <vt:variant>
        <vt:i4>5439612</vt:i4>
      </vt:variant>
      <vt:variant>
        <vt:i4>33</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30</vt:i4>
      </vt:variant>
      <vt:variant>
        <vt:i4>0</vt:i4>
      </vt:variant>
      <vt:variant>
        <vt:i4>5</vt:i4>
      </vt:variant>
      <vt:variant>
        <vt:lpwstr>https://www.nspcc.org.uk/keeping-children-safe/support-for-parents/coronavirus-supporting-children-special-educational-needs-disabilities/</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6160467</vt:i4>
      </vt:variant>
      <vt:variant>
        <vt:i4>21</vt:i4>
      </vt:variant>
      <vt:variant>
        <vt:i4>0</vt:i4>
      </vt:variant>
      <vt:variant>
        <vt:i4>5</vt:i4>
      </vt:variant>
      <vt:variant>
        <vt:lpwstr>https://improvingliteracy.org/brief/learning-read-simple-view-reading</vt:lpwstr>
      </vt:variant>
      <vt:variant>
        <vt:lpwstr/>
      </vt:variant>
      <vt:variant>
        <vt:i4>6684796</vt:i4>
      </vt:variant>
      <vt:variant>
        <vt:i4>18</vt:i4>
      </vt:variant>
      <vt:variant>
        <vt:i4>0</vt:i4>
      </vt:variant>
      <vt:variant>
        <vt:i4>5</vt:i4>
      </vt:variant>
      <vt:variant>
        <vt:lpwstr>https://educationendowmentfoundation.org.uk/education-evidence/guidance-reports/digital</vt:lpwstr>
      </vt:variant>
      <vt:variant>
        <vt:lpwstr/>
      </vt:variant>
      <vt:variant>
        <vt:i4>4063271</vt:i4>
      </vt:variant>
      <vt:variant>
        <vt:i4>15</vt:i4>
      </vt:variant>
      <vt:variant>
        <vt:i4>0</vt:i4>
      </vt:variant>
      <vt:variant>
        <vt:i4>5</vt:i4>
      </vt:variant>
      <vt:variant>
        <vt:lpwstr>https://earlycareer.chartered.college/cognitive-load-theory-and-its-application-in-the-classroom-3/</vt:lpwstr>
      </vt:variant>
      <vt:variant>
        <vt:lpwstr/>
      </vt:variant>
      <vt:variant>
        <vt:i4>786507</vt:i4>
      </vt:variant>
      <vt:variant>
        <vt:i4>12</vt:i4>
      </vt:variant>
      <vt:variant>
        <vt:i4>0</vt:i4>
      </vt:variant>
      <vt:variant>
        <vt:i4>5</vt:i4>
      </vt:variant>
      <vt:variant>
        <vt:lpwstr>https://ican.org.uk/i-cans-talking-point/professionals/tct-resources/what-works-database/</vt:lpwstr>
      </vt:variant>
      <vt:variant>
        <vt:lpwstr/>
      </vt:variant>
      <vt:variant>
        <vt:i4>2949170</vt:i4>
      </vt:variant>
      <vt:variant>
        <vt:i4>9</vt:i4>
      </vt:variant>
      <vt:variant>
        <vt:i4>0</vt:i4>
      </vt:variant>
      <vt:variant>
        <vt:i4>5</vt:i4>
      </vt:variant>
      <vt:variant>
        <vt:lpwstr>https://www.suttontrust.com/wp-content/uploads/2014/10/What-Makes-Great-Teaching-REPORT.pdf</vt:lpwstr>
      </vt:variant>
      <vt:variant>
        <vt:lpwstr/>
      </vt:variant>
      <vt:variant>
        <vt:i4>8192121</vt:i4>
      </vt:variant>
      <vt:variant>
        <vt:i4>6</vt:i4>
      </vt:variant>
      <vt:variant>
        <vt:i4>0</vt:i4>
      </vt:variant>
      <vt:variant>
        <vt:i4>5</vt:i4>
      </vt:variant>
      <vt:variant>
        <vt:lpwstr>https://www.gov.uk/government/publications/teaching-mathematics-at-key-stage-3</vt:lpwstr>
      </vt:variant>
      <vt:variant>
        <vt:lpwstr/>
      </vt:variant>
      <vt:variant>
        <vt:i4>4259929</vt:i4>
      </vt:variant>
      <vt:variant>
        <vt:i4>3</vt:i4>
      </vt:variant>
      <vt:variant>
        <vt:i4>0</vt:i4>
      </vt:variant>
      <vt:variant>
        <vt:i4>5</vt:i4>
      </vt:variant>
      <vt:variant>
        <vt:lpwstr>https://assets.publishing.service.gov.uk/government/uploads/system/uploads/attachment_data/file/897806/Maths_guidance_KS_1_and_2.pdf</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458805</vt:i4>
      </vt:variant>
      <vt:variant>
        <vt:i4>3</vt:i4>
      </vt:variant>
      <vt:variant>
        <vt:i4>0</vt:i4>
      </vt:variant>
      <vt:variant>
        <vt:i4>5</vt:i4>
      </vt:variant>
      <vt:variant>
        <vt:lpwstr>mailto:Daniela.DURSO@education.gov.uk</vt:lpwstr>
      </vt:variant>
      <vt:variant>
        <vt:lpwstr/>
      </vt:variant>
      <vt:variant>
        <vt:i4>1900601</vt:i4>
      </vt:variant>
      <vt:variant>
        <vt:i4>0</vt:i4>
      </vt:variant>
      <vt:variant>
        <vt:i4>0</vt:i4>
      </vt:variant>
      <vt:variant>
        <vt:i4>5</vt:i4>
      </vt:variant>
      <vt:variant>
        <vt:lpwstr>mailto:Catherine.NEWSOME@education.gov.uk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(special)</dc:title>
  <dc:subject/>
  <dc:creator>Publishing.TEAM@education.gsi.gov.uk</dc:creator>
  <cp:keywords/>
  <dc:description>Master-ET-v3.8</dc:description>
  <cp:lastModifiedBy>Sebastian James</cp:lastModifiedBy>
  <cp:revision>2</cp:revision>
  <cp:lastPrinted>2014-09-17T13:26:00Z</cp:lastPrinted>
  <dcterms:created xsi:type="dcterms:W3CDTF">2023-09-16T20:01:00Z</dcterms:created>
  <dcterms:modified xsi:type="dcterms:W3CDTF">2023-09-16T20:01:00Z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